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cs="宋体"/>
          <w:kern w:val="0"/>
          <w:sz w:val="24"/>
        </w:rPr>
      </w:pPr>
      <w:r>
        <w:rPr>
          <w:rFonts w:hint="eastAsia" w:ascii="宋体" w:hAnsi="宋体"/>
          <w:kern w:val="0"/>
          <w:sz w:val="24"/>
        </w:rPr>
        <w:t>招标文件编号：</w:t>
      </w:r>
    </w:p>
    <w:p>
      <w:pPr>
        <w:rPr>
          <w:rFonts w:ascii="宋体"/>
          <w:b/>
          <w:color w:val="0000FF"/>
          <w:kern w:val="0"/>
          <w:sz w:val="24"/>
          <w:u w:val="single"/>
        </w:rPr>
      </w:pPr>
    </w:p>
    <w:p>
      <w:pPr>
        <w:autoSpaceDE w:val="0"/>
        <w:autoSpaceDN w:val="0"/>
        <w:adjustRightInd w:val="0"/>
        <w:snapToGrid w:val="0"/>
        <w:spacing w:line="360" w:lineRule="auto"/>
        <w:jc w:val="left"/>
        <w:rPr>
          <w:rFonts w:ascii="仿宋_GB2312" w:eastAsia="仿宋_GB2312"/>
          <w:w w:val="99"/>
          <w:kern w:val="0"/>
          <w:sz w:val="32"/>
          <w:szCs w:val="28"/>
        </w:rPr>
      </w:pPr>
    </w:p>
    <w:p>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44"/>
          <w:szCs w:val="44"/>
        </w:rPr>
      </w:pPr>
      <w:r>
        <w:rPr>
          <w:rFonts w:hint="eastAsia" w:ascii="仿宋_GB2312" w:eastAsia="仿宋_GB2312" w:cs="MingLiU"/>
          <w:b/>
          <w:w w:val="99"/>
          <w:kern w:val="0"/>
          <w:sz w:val="44"/>
          <w:szCs w:val="44"/>
        </w:rPr>
        <w:t>重庆园博园（合肥园.绍兴园）边坡绿化工程</w:t>
      </w:r>
    </w:p>
    <w:p>
      <w:pPr>
        <w:tabs>
          <w:tab w:val="left" w:pos="1695"/>
          <w:tab w:val="left" w:pos="3370"/>
          <w:tab w:val="left" w:pos="5555"/>
        </w:tabs>
        <w:autoSpaceDE w:val="0"/>
        <w:autoSpaceDN w:val="0"/>
        <w:adjustRightInd w:val="0"/>
        <w:snapToGrid w:val="0"/>
        <w:spacing w:line="360" w:lineRule="auto"/>
        <w:jc w:val="center"/>
        <w:rPr>
          <w:rFonts w:ascii="仿宋_GB2312" w:eastAsia="仿宋_GB2312" w:cs="MingLiU"/>
          <w:b/>
          <w:w w:val="99"/>
          <w:kern w:val="0"/>
          <w:sz w:val="44"/>
          <w:szCs w:val="44"/>
        </w:rPr>
      </w:pPr>
      <w:r>
        <w:rPr>
          <w:rFonts w:hint="eastAsia" w:ascii="仿宋_GB2312" w:eastAsia="仿宋_GB2312" w:cs="MingLiU"/>
          <w:b/>
          <w:w w:val="99"/>
          <w:kern w:val="0"/>
          <w:sz w:val="44"/>
          <w:szCs w:val="44"/>
        </w:rPr>
        <w:t>施工招标</w:t>
      </w:r>
    </w:p>
    <w:p>
      <w:pPr>
        <w:autoSpaceDE w:val="0"/>
        <w:autoSpaceDN w:val="0"/>
        <w:adjustRightInd w:val="0"/>
        <w:snapToGrid w:val="0"/>
        <w:spacing w:line="360" w:lineRule="auto"/>
        <w:jc w:val="left"/>
        <w:rPr>
          <w:rFonts w:ascii="仿宋_GB2312" w:eastAsia="仿宋_GB2312" w:cs="MingLiU"/>
          <w:kern w:val="0"/>
          <w:sz w:val="20"/>
          <w:szCs w:val="20"/>
        </w:rPr>
      </w:pPr>
    </w:p>
    <w:p>
      <w:pPr>
        <w:autoSpaceDE w:val="0"/>
        <w:autoSpaceDN w:val="0"/>
        <w:adjustRightInd w:val="0"/>
        <w:snapToGrid w:val="0"/>
        <w:spacing w:line="360" w:lineRule="auto"/>
        <w:jc w:val="left"/>
        <w:rPr>
          <w:rFonts w:ascii="仿宋_GB2312" w:eastAsia="仿宋_GB2312" w:cs="MingLiU"/>
          <w:kern w:val="0"/>
          <w:sz w:val="20"/>
        </w:rPr>
      </w:pPr>
    </w:p>
    <w:p>
      <w:pPr>
        <w:autoSpaceDE w:val="0"/>
        <w:autoSpaceDN w:val="0"/>
        <w:adjustRightInd w:val="0"/>
        <w:snapToGrid w:val="0"/>
        <w:spacing w:line="360" w:lineRule="auto"/>
        <w:jc w:val="left"/>
        <w:rPr>
          <w:rFonts w:ascii="仿宋_GB2312" w:eastAsia="仿宋_GB2312" w:cs="MingLiU"/>
          <w:kern w:val="0"/>
          <w:sz w:val="20"/>
        </w:rPr>
      </w:pPr>
    </w:p>
    <w:p>
      <w:pPr>
        <w:autoSpaceDE w:val="0"/>
        <w:autoSpaceDN w:val="0"/>
        <w:adjustRightInd w:val="0"/>
        <w:snapToGrid w:val="0"/>
        <w:spacing w:line="360" w:lineRule="auto"/>
        <w:jc w:val="left"/>
        <w:rPr>
          <w:rFonts w:ascii="仿宋_GB2312" w:eastAsia="仿宋_GB2312" w:cs="MingLiU"/>
          <w:kern w:val="0"/>
          <w:sz w:val="20"/>
        </w:rPr>
      </w:pPr>
    </w:p>
    <w:p>
      <w:pPr>
        <w:autoSpaceDE w:val="0"/>
        <w:autoSpaceDN w:val="0"/>
        <w:adjustRightInd w:val="0"/>
        <w:snapToGrid w:val="0"/>
        <w:spacing w:line="360" w:lineRule="auto"/>
        <w:jc w:val="center"/>
        <w:rPr>
          <w:rFonts w:ascii="仿宋_GB2312" w:eastAsia="仿宋_GB2312" w:cs="MingLiU"/>
          <w:b/>
          <w:kern w:val="0"/>
          <w:sz w:val="84"/>
          <w:szCs w:val="44"/>
        </w:rPr>
      </w:pPr>
      <w:r>
        <w:rPr>
          <w:rFonts w:hint="eastAsia" w:ascii="黑体" w:eastAsia="黑体" w:cs="MingLiU"/>
          <w:b/>
          <w:kern w:val="0"/>
          <w:sz w:val="84"/>
          <w:szCs w:val="44"/>
        </w:rPr>
        <w:t>招　标　文　件</w:t>
      </w:r>
    </w:p>
    <w:p>
      <w:pPr>
        <w:autoSpaceDE w:val="0"/>
        <w:autoSpaceDN w:val="0"/>
        <w:adjustRightInd w:val="0"/>
        <w:snapToGrid w:val="0"/>
        <w:spacing w:line="360" w:lineRule="auto"/>
        <w:jc w:val="left"/>
        <w:rPr>
          <w:rFonts w:ascii="仿宋_GB2312" w:eastAsia="仿宋_GB2312" w:cs="MingLiU"/>
          <w:b/>
          <w:w w:val="99"/>
          <w:kern w:val="0"/>
          <w:sz w:val="36"/>
          <w:szCs w:val="36"/>
        </w:rPr>
      </w:pPr>
    </w:p>
    <w:p>
      <w:pPr>
        <w:autoSpaceDE w:val="0"/>
        <w:autoSpaceDN w:val="0"/>
        <w:adjustRightInd w:val="0"/>
        <w:snapToGrid w:val="0"/>
        <w:spacing w:line="360" w:lineRule="auto"/>
        <w:jc w:val="left"/>
        <w:rPr>
          <w:rFonts w:ascii="宋体"/>
          <w:b/>
          <w:kern w:val="0"/>
          <w:sz w:val="32"/>
          <w:szCs w:val="32"/>
        </w:rPr>
      </w:pPr>
    </w:p>
    <w:p>
      <w:pPr>
        <w:autoSpaceDE w:val="0"/>
        <w:autoSpaceDN w:val="0"/>
        <w:adjustRightInd w:val="0"/>
        <w:snapToGrid w:val="0"/>
        <w:spacing w:line="360" w:lineRule="auto"/>
        <w:jc w:val="left"/>
        <w:rPr>
          <w:rFonts w:ascii="仿宋_GB2312" w:eastAsia="仿宋_GB2312" w:cs="MingLiU"/>
          <w:kern w:val="0"/>
          <w:sz w:val="20"/>
          <w:szCs w:val="20"/>
        </w:rPr>
      </w:pPr>
    </w:p>
    <w:p>
      <w:pPr>
        <w:autoSpaceDE w:val="0"/>
        <w:autoSpaceDN w:val="0"/>
        <w:adjustRightInd w:val="0"/>
        <w:snapToGrid w:val="0"/>
        <w:spacing w:line="360" w:lineRule="auto"/>
        <w:jc w:val="left"/>
        <w:rPr>
          <w:rFonts w:eastAsia="仿宋_GB2312"/>
          <w:b/>
          <w:color w:val="000000"/>
          <w:w w:val="99"/>
          <w:kern w:val="0"/>
          <w:sz w:val="28"/>
        </w:rPr>
      </w:pPr>
    </w:p>
    <w:p>
      <w:pPr>
        <w:autoSpaceDE w:val="0"/>
        <w:autoSpaceDN w:val="0"/>
        <w:adjustRightInd w:val="0"/>
        <w:snapToGrid w:val="0"/>
        <w:spacing w:line="360" w:lineRule="auto"/>
        <w:jc w:val="left"/>
        <w:rPr>
          <w:rFonts w:eastAsia="仿宋_GB2312"/>
          <w:b/>
          <w:color w:val="000000"/>
          <w:w w:val="99"/>
          <w:kern w:val="0"/>
          <w:sz w:val="28"/>
        </w:rPr>
      </w:pPr>
    </w:p>
    <w:p>
      <w:pPr>
        <w:autoSpaceDE w:val="0"/>
        <w:autoSpaceDN w:val="0"/>
        <w:adjustRightInd w:val="0"/>
        <w:snapToGrid w:val="0"/>
        <w:spacing w:line="360" w:lineRule="auto"/>
        <w:jc w:val="left"/>
        <w:rPr>
          <w:rFonts w:eastAsia="仿宋_GB2312"/>
          <w:b/>
          <w:color w:val="000000"/>
          <w:w w:val="99"/>
          <w:kern w:val="0"/>
          <w:sz w:val="28"/>
        </w:rPr>
      </w:pPr>
    </w:p>
    <w:p>
      <w:pPr>
        <w:autoSpaceDE w:val="0"/>
        <w:autoSpaceDN w:val="0"/>
        <w:adjustRightInd w:val="0"/>
        <w:snapToGrid w:val="0"/>
        <w:spacing w:line="360" w:lineRule="auto"/>
        <w:jc w:val="left"/>
        <w:rPr>
          <w:rFonts w:ascii="仿宋_GB2312" w:eastAsia="仿宋_GB2312" w:cs="MingLiU"/>
          <w:kern w:val="0"/>
          <w:sz w:val="20"/>
        </w:rPr>
      </w:pPr>
    </w:p>
    <w:p>
      <w:pPr>
        <w:tabs>
          <w:tab w:val="left" w:pos="6252"/>
        </w:tabs>
        <w:autoSpaceDE w:val="0"/>
        <w:autoSpaceDN w:val="0"/>
        <w:adjustRightInd w:val="0"/>
        <w:snapToGrid w:val="0"/>
        <w:spacing w:line="360" w:lineRule="auto"/>
        <w:ind w:firstLine="273" w:firstLineChars="98"/>
        <w:jc w:val="center"/>
        <w:rPr>
          <w:rFonts w:eastAsia="仿宋_GB2312"/>
          <w:b/>
          <w:color w:val="000000"/>
          <w:w w:val="99"/>
          <w:kern w:val="0"/>
          <w:sz w:val="28"/>
        </w:rPr>
      </w:pPr>
      <w:r>
        <w:rPr>
          <w:rFonts w:hint="eastAsia" w:eastAsia="仿宋_GB2312"/>
          <w:b/>
          <w:w w:val="99"/>
          <w:kern w:val="0"/>
          <w:sz w:val="28"/>
        </w:rPr>
        <w:t>招标人</w:t>
      </w:r>
      <w:r>
        <w:rPr>
          <w:rFonts w:hint="eastAsia" w:eastAsia="仿宋_GB2312"/>
          <w:b/>
          <w:color w:val="000000"/>
          <w:spacing w:val="8"/>
          <w:kern w:val="0"/>
          <w:sz w:val="28"/>
        </w:rPr>
        <w:t>：重庆市园博园管理处</w:t>
      </w:r>
    </w:p>
    <w:p>
      <w:pPr>
        <w:snapToGrid w:val="0"/>
        <w:spacing w:line="360" w:lineRule="auto"/>
        <w:ind w:firstLine="617" w:firstLineChars="294"/>
        <w:rPr>
          <w:rFonts w:ascii="宋体" w:cs="宋体"/>
          <w:kern w:val="0"/>
          <w:szCs w:val="21"/>
          <w:u w:val="single"/>
        </w:rPr>
      </w:pPr>
    </w:p>
    <w:p>
      <w:pPr>
        <w:autoSpaceDE w:val="0"/>
        <w:autoSpaceDN w:val="0"/>
        <w:adjustRightInd w:val="0"/>
        <w:snapToGrid w:val="0"/>
        <w:spacing w:line="360" w:lineRule="auto"/>
        <w:jc w:val="left"/>
        <w:rPr>
          <w:rFonts w:ascii="宋体"/>
          <w:b/>
          <w:kern w:val="0"/>
          <w:sz w:val="28"/>
          <w:szCs w:val="20"/>
        </w:rPr>
      </w:pPr>
    </w:p>
    <w:p>
      <w:pPr>
        <w:autoSpaceDE w:val="0"/>
        <w:autoSpaceDN w:val="0"/>
        <w:adjustRightInd w:val="0"/>
        <w:snapToGrid w:val="0"/>
        <w:spacing w:line="360" w:lineRule="auto"/>
        <w:ind w:firstLine="3148" w:firstLineChars="1323"/>
        <w:jc w:val="left"/>
        <w:rPr>
          <w:rFonts w:ascii="宋体"/>
          <w:b/>
          <w:kern w:val="0"/>
          <w:sz w:val="20"/>
          <w:szCs w:val="20"/>
        </w:rPr>
      </w:pPr>
      <w:r>
        <w:rPr>
          <w:rFonts w:hint="eastAsia" w:ascii="宋体" w:hAnsi="宋体"/>
          <w:b/>
          <w:w w:val="99"/>
          <w:kern w:val="0"/>
          <w:sz w:val="24"/>
          <w:u w:val="single"/>
        </w:rPr>
        <w:t>二</w:t>
      </w:r>
      <w:r>
        <w:rPr>
          <w:rFonts w:ascii="宋体"/>
          <w:b/>
          <w:w w:val="99"/>
          <w:kern w:val="0"/>
          <w:sz w:val="24"/>
          <w:u w:val="single"/>
        </w:rPr>
        <w:t>0</w:t>
      </w:r>
      <w:r>
        <w:rPr>
          <w:rFonts w:hint="eastAsia" w:ascii="宋体" w:hAnsi="宋体"/>
          <w:b/>
          <w:w w:val="99"/>
          <w:kern w:val="0"/>
          <w:sz w:val="24"/>
          <w:u w:val="single"/>
        </w:rPr>
        <w:t>一九</w:t>
      </w:r>
      <w:r>
        <w:rPr>
          <w:rFonts w:hint="eastAsia" w:ascii="宋体" w:hAnsi="宋体"/>
          <w:b/>
          <w:w w:val="99"/>
          <w:kern w:val="0"/>
          <w:sz w:val="24"/>
        </w:rPr>
        <w:t>年</w:t>
      </w:r>
      <w:r>
        <w:rPr>
          <w:rFonts w:hint="eastAsia" w:ascii="宋体" w:hAnsi="宋体"/>
          <w:b/>
          <w:w w:val="99"/>
          <w:kern w:val="0"/>
          <w:sz w:val="24"/>
          <w:u w:val="single"/>
        </w:rPr>
        <w:t>三</w:t>
      </w:r>
      <w:r>
        <w:rPr>
          <w:rFonts w:hint="eastAsia" w:ascii="宋体" w:hAnsi="宋体"/>
          <w:b/>
          <w:w w:val="99"/>
          <w:kern w:val="0"/>
          <w:sz w:val="24"/>
        </w:rPr>
        <w:t>月</w:t>
      </w:r>
    </w:p>
    <w:p>
      <w:pPr>
        <w:autoSpaceDE w:val="0"/>
        <w:autoSpaceDN w:val="0"/>
        <w:adjustRightInd w:val="0"/>
        <w:snapToGrid w:val="0"/>
        <w:spacing w:line="360" w:lineRule="auto"/>
        <w:jc w:val="left"/>
        <w:rPr>
          <w:rFonts w:ascii="仿宋_GB2312" w:eastAsia="仿宋_GB2312" w:cs="MingLiU"/>
          <w:b/>
          <w:kern w:val="0"/>
          <w:sz w:val="20"/>
        </w:rPr>
      </w:pPr>
    </w:p>
    <w:p>
      <w:pPr>
        <w:autoSpaceDE w:val="0"/>
        <w:autoSpaceDN w:val="0"/>
        <w:adjustRightInd w:val="0"/>
        <w:snapToGrid w:val="0"/>
        <w:spacing w:line="360" w:lineRule="auto"/>
        <w:jc w:val="left"/>
        <w:rPr>
          <w:rFonts w:ascii="仿宋_GB2312" w:eastAsia="仿宋_GB2312" w:cs="MingLiU"/>
          <w:b/>
          <w:kern w:val="0"/>
          <w:sz w:val="20"/>
        </w:rPr>
      </w:pPr>
    </w:p>
    <w:p>
      <w:pPr>
        <w:autoSpaceDE w:val="0"/>
        <w:autoSpaceDN w:val="0"/>
        <w:adjustRightInd w:val="0"/>
        <w:snapToGrid w:val="0"/>
        <w:spacing w:line="360" w:lineRule="auto"/>
        <w:rPr>
          <w:rFonts w:ascii="黑体" w:eastAsia="黑体" w:cs="MingLiU"/>
          <w:b/>
          <w:kern w:val="0"/>
          <w:sz w:val="52"/>
          <w:szCs w:val="52"/>
        </w:rPr>
      </w:pPr>
    </w:p>
    <w:p>
      <w:pPr>
        <w:autoSpaceDE w:val="0"/>
        <w:autoSpaceDN w:val="0"/>
        <w:adjustRightInd w:val="0"/>
        <w:snapToGrid w:val="0"/>
        <w:spacing w:line="360" w:lineRule="auto"/>
        <w:ind w:firstLine="3393" w:firstLineChars="650"/>
        <w:rPr>
          <w:rFonts w:ascii="黑体" w:eastAsia="黑体" w:cs="MingLiU"/>
          <w:b/>
          <w:kern w:val="0"/>
          <w:sz w:val="52"/>
          <w:szCs w:val="52"/>
        </w:rPr>
      </w:pPr>
      <w:r>
        <w:rPr>
          <w:rFonts w:hint="eastAsia" w:ascii="黑体" w:eastAsia="黑体" w:cs="MingLiU"/>
          <w:b/>
          <w:kern w:val="0"/>
          <w:sz w:val="52"/>
          <w:szCs w:val="52"/>
        </w:rPr>
        <w:br w:type="page"/>
      </w:r>
    </w:p>
    <w:p>
      <w:pPr>
        <w:pStyle w:val="2"/>
        <w:keepNext w:val="0"/>
        <w:keepLines w:val="0"/>
        <w:numPr>
          <w:ilvl w:val="0"/>
          <w:numId w:val="2"/>
        </w:numPr>
        <w:autoSpaceDE w:val="0"/>
        <w:autoSpaceDN w:val="0"/>
        <w:adjustRightInd w:val="0"/>
        <w:snapToGrid w:val="0"/>
        <w:spacing w:before="0" w:after="0" w:line="360" w:lineRule="auto"/>
        <w:jc w:val="center"/>
        <w:rPr>
          <w:rFonts w:ascii="宋体" w:cs="MingLiU"/>
          <w:bCs w:val="0"/>
          <w:snapToGrid w:val="0"/>
          <w:color w:val="000000"/>
          <w:w w:val="99"/>
          <w:kern w:val="0"/>
        </w:rPr>
      </w:pPr>
      <w:bookmarkStart w:id="0" w:name="_Toc224103298"/>
      <w:bookmarkStart w:id="1" w:name="_Toc200359237"/>
      <w:bookmarkStart w:id="2" w:name="_Toc200359426"/>
      <w:r>
        <w:rPr>
          <w:rFonts w:hint="eastAsia" w:ascii="宋体" w:hAnsi="宋体" w:cs="MingLiU"/>
          <w:bCs w:val="0"/>
          <w:snapToGrid w:val="0"/>
          <w:color w:val="000000"/>
          <w:w w:val="99"/>
          <w:kern w:val="0"/>
        </w:rPr>
        <w:t>招标公告</w:t>
      </w:r>
      <w:bookmarkEnd w:id="0"/>
      <w:bookmarkEnd w:id="1"/>
      <w:bookmarkEnd w:id="2"/>
    </w:p>
    <w:p>
      <w:pPr>
        <w:autoSpaceDE w:val="0"/>
        <w:autoSpaceDN w:val="0"/>
        <w:adjustRightInd w:val="0"/>
        <w:snapToGrid w:val="0"/>
        <w:spacing w:line="360" w:lineRule="auto"/>
        <w:jc w:val="center"/>
        <w:rPr>
          <w:rFonts w:ascii="宋体" w:hAnsi="宋体" w:cs="MingLiU"/>
          <w:b/>
          <w:snapToGrid w:val="0"/>
          <w:w w:val="99"/>
          <w:kern w:val="0"/>
          <w:sz w:val="30"/>
          <w:szCs w:val="30"/>
        </w:rPr>
      </w:pPr>
      <w:r>
        <w:rPr>
          <w:rFonts w:hint="eastAsia" w:ascii="宋体" w:hAnsi="宋体" w:cs="MingLiU"/>
          <w:b/>
          <w:snapToGrid w:val="0"/>
          <w:w w:val="99"/>
          <w:kern w:val="0"/>
          <w:sz w:val="30"/>
          <w:szCs w:val="30"/>
        </w:rPr>
        <w:t>重庆园博园（合肥园.绍兴园）边坡绿化工程</w:t>
      </w:r>
    </w:p>
    <w:p>
      <w:pPr>
        <w:autoSpaceDE w:val="0"/>
        <w:autoSpaceDN w:val="0"/>
        <w:adjustRightInd w:val="0"/>
        <w:snapToGrid w:val="0"/>
        <w:spacing w:line="360" w:lineRule="auto"/>
        <w:jc w:val="center"/>
        <w:rPr>
          <w:rFonts w:ascii="宋体" w:cs="MingLiU"/>
          <w:b/>
          <w:snapToGrid w:val="0"/>
          <w:w w:val="99"/>
          <w:kern w:val="0"/>
          <w:sz w:val="30"/>
          <w:szCs w:val="30"/>
          <w:u w:val="single"/>
        </w:rPr>
      </w:pPr>
      <w:r>
        <w:rPr>
          <w:rFonts w:hint="eastAsia" w:ascii="宋体" w:hAnsi="宋体" w:cs="MingLiU"/>
          <w:b/>
          <w:snapToGrid w:val="0"/>
          <w:w w:val="99"/>
          <w:kern w:val="0"/>
          <w:sz w:val="30"/>
          <w:szCs w:val="30"/>
        </w:rPr>
        <w:t>施工招标公告</w:t>
      </w:r>
    </w:p>
    <w:p>
      <w:pPr>
        <w:autoSpaceDE w:val="0"/>
        <w:autoSpaceDN w:val="0"/>
        <w:adjustRightInd w:val="0"/>
        <w:snapToGrid w:val="0"/>
        <w:spacing w:line="360" w:lineRule="auto"/>
        <w:jc w:val="left"/>
        <w:rPr>
          <w:rFonts w:ascii="宋体" w:cs="MingLiU"/>
          <w:snapToGrid w:val="0"/>
          <w:kern w:val="0"/>
          <w:sz w:val="10"/>
          <w:szCs w:val="10"/>
        </w:rPr>
      </w:pPr>
    </w:p>
    <w:p>
      <w:pPr>
        <w:pStyle w:val="3"/>
        <w:numPr>
          <w:ilvl w:val="0"/>
          <w:numId w:val="0"/>
        </w:numPr>
        <w:spacing w:line="360" w:lineRule="auto"/>
        <w:ind w:left="2"/>
        <w:rPr>
          <w:rFonts w:ascii="宋体" w:hAnsi="宋体" w:eastAsia="宋体" w:cs="宋体"/>
          <w:snapToGrid w:val="0"/>
          <w:kern w:val="0"/>
          <w:szCs w:val="20"/>
        </w:rPr>
      </w:pPr>
      <w:r>
        <w:rPr>
          <w:rFonts w:ascii="宋体" w:hAnsi="宋体" w:eastAsia="宋体"/>
          <w:snapToGrid w:val="0"/>
        </w:rPr>
        <w:t xml:space="preserve">1. </w:t>
      </w:r>
      <w:r>
        <w:rPr>
          <w:rFonts w:hint="eastAsia" w:ascii="宋体" w:hAnsi="宋体" w:eastAsia="宋体"/>
          <w:snapToGrid w:val="0"/>
        </w:rPr>
        <w:t>招标条件</w:t>
      </w:r>
    </w:p>
    <w:p>
      <w:pPr>
        <w:autoSpaceDE w:val="0"/>
        <w:autoSpaceDN w:val="0"/>
        <w:adjustRightInd w:val="0"/>
        <w:snapToGrid w:val="0"/>
        <w:spacing w:line="360" w:lineRule="auto"/>
        <w:jc w:val="center"/>
        <w:rPr>
          <w:rFonts w:ascii="宋体"/>
          <w:snapToGrid w:val="0"/>
          <w:color w:val="000000"/>
          <w:kern w:val="0"/>
          <w:szCs w:val="21"/>
        </w:rPr>
      </w:pPr>
      <w:r>
        <w:rPr>
          <w:rFonts w:hint="eastAsia" w:ascii="宋体" w:hAnsi="宋体"/>
          <w:snapToGrid w:val="0"/>
          <w:kern w:val="0"/>
          <w:szCs w:val="21"/>
        </w:rPr>
        <w:t>本招标项目</w:t>
      </w:r>
      <w:r>
        <w:rPr>
          <w:rFonts w:hint="eastAsia" w:ascii="宋体" w:hAnsi="宋体"/>
          <w:snapToGrid w:val="0"/>
          <w:kern w:val="0"/>
          <w:szCs w:val="21"/>
          <w:u w:val="single"/>
        </w:rPr>
        <w:t xml:space="preserve">重庆园博园（合肥园.绍兴园）边坡绿化工程 </w:t>
      </w:r>
      <w:r>
        <w:rPr>
          <w:rFonts w:hint="eastAsia" w:ascii="宋体" w:hAnsi="宋体"/>
          <w:snapToGrid w:val="0"/>
          <w:kern w:val="0"/>
          <w:szCs w:val="21"/>
        </w:rPr>
        <w:t>（项目名称）项目业主为</w:t>
      </w:r>
      <w:r>
        <w:rPr>
          <w:rFonts w:hint="eastAsia" w:ascii="宋体" w:hAnsi="宋体"/>
          <w:snapToGrid w:val="0"/>
          <w:kern w:val="0"/>
          <w:szCs w:val="21"/>
          <w:u w:val="single"/>
        </w:rPr>
        <w:t>重庆市园博园管理处</w:t>
      </w:r>
      <w:r>
        <w:rPr>
          <w:rFonts w:hint="eastAsia" w:ascii="宋体" w:hAnsi="宋体"/>
          <w:snapToGrid w:val="0"/>
          <w:color w:val="000000"/>
          <w:kern w:val="0"/>
          <w:szCs w:val="21"/>
        </w:rPr>
        <w:t>，资金来自</w:t>
      </w:r>
      <w:r>
        <w:rPr>
          <w:rFonts w:hint="eastAsia" w:ascii="宋体" w:hAnsi="宋体"/>
          <w:snapToGrid w:val="0"/>
          <w:color w:val="000000"/>
          <w:kern w:val="0"/>
          <w:szCs w:val="21"/>
          <w:u w:val="single"/>
        </w:rPr>
        <w:t>业主自筹</w:t>
      </w:r>
      <w:r>
        <w:rPr>
          <w:rFonts w:hint="eastAsia" w:ascii="宋体" w:hAnsi="宋体"/>
          <w:snapToGrid w:val="0"/>
          <w:color w:val="000000"/>
          <w:kern w:val="0"/>
          <w:szCs w:val="21"/>
        </w:rPr>
        <w:t>，项目出资比例为</w:t>
      </w:r>
      <w:r>
        <w:rPr>
          <w:rFonts w:ascii="宋体" w:hAnsi="宋体"/>
          <w:snapToGrid w:val="0"/>
          <w:color w:val="000000"/>
          <w:kern w:val="0"/>
          <w:szCs w:val="21"/>
          <w:u w:val="single"/>
        </w:rPr>
        <w:t>100%</w:t>
      </w:r>
      <w:r>
        <w:rPr>
          <w:rFonts w:hint="eastAsia" w:ascii="宋体" w:hAnsi="宋体"/>
          <w:snapToGrid w:val="0"/>
          <w:color w:val="000000"/>
          <w:kern w:val="0"/>
          <w:szCs w:val="21"/>
          <w:u w:val="single"/>
        </w:rPr>
        <w:t>，</w:t>
      </w:r>
      <w:r>
        <w:rPr>
          <w:rFonts w:hint="eastAsia" w:ascii="宋体" w:hAnsi="宋体"/>
          <w:snapToGrid w:val="0"/>
          <w:kern w:val="0"/>
          <w:szCs w:val="21"/>
        </w:rPr>
        <w:t>。项目已具备招标条件，现对该项目的施工进行招标。</w:t>
      </w:r>
    </w:p>
    <w:p>
      <w:pPr>
        <w:pStyle w:val="3"/>
        <w:numPr>
          <w:ilvl w:val="0"/>
          <w:numId w:val="0"/>
        </w:numPr>
        <w:spacing w:line="360" w:lineRule="auto"/>
        <w:ind w:left="2"/>
        <w:rPr>
          <w:rFonts w:ascii="宋体" w:hAnsi="宋体" w:eastAsia="宋体"/>
          <w:snapToGrid w:val="0"/>
          <w:kern w:val="0"/>
          <w:sz w:val="24"/>
        </w:rPr>
      </w:pPr>
      <w:bookmarkStart w:id="3" w:name="_Toc200359428"/>
      <w:bookmarkStart w:id="4" w:name="_Toc200359239"/>
      <w:bookmarkStart w:id="5" w:name="_Toc224103300"/>
      <w:r>
        <w:rPr>
          <w:rFonts w:ascii="宋体" w:hAnsi="宋体" w:eastAsia="宋体"/>
          <w:snapToGrid w:val="0"/>
          <w:sz w:val="24"/>
        </w:rPr>
        <w:t xml:space="preserve">2. </w:t>
      </w:r>
      <w:r>
        <w:rPr>
          <w:rFonts w:hint="eastAsia" w:ascii="宋体" w:hAnsi="宋体" w:eastAsia="宋体"/>
          <w:snapToGrid w:val="0"/>
          <w:sz w:val="24"/>
        </w:rPr>
        <w:t>项目概况与招标范围</w:t>
      </w:r>
      <w:bookmarkEnd w:id="3"/>
      <w:bookmarkEnd w:id="4"/>
      <w:bookmarkEnd w:id="5"/>
    </w:p>
    <w:p>
      <w:pPr>
        <w:tabs>
          <w:tab w:val="left" w:pos="3840"/>
          <w:tab w:val="left" w:pos="5300"/>
        </w:tabs>
        <w:autoSpaceDE w:val="0"/>
        <w:autoSpaceDN w:val="0"/>
        <w:adjustRightInd w:val="0"/>
        <w:snapToGrid w:val="0"/>
        <w:spacing w:line="360" w:lineRule="auto"/>
        <w:ind w:firstLine="420" w:firstLineChars="200"/>
        <w:jc w:val="left"/>
        <w:rPr>
          <w:rFonts w:ascii="宋体"/>
          <w:snapToGrid w:val="0"/>
          <w:kern w:val="0"/>
          <w:szCs w:val="21"/>
        </w:rPr>
      </w:pPr>
      <w:r>
        <w:rPr>
          <w:rFonts w:hint="eastAsia" w:ascii="宋体" w:hAnsi="宋体"/>
          <w:snapToGrid w:val="0"/>
          <w:kern w:val="0"/>
          <w:szCs w:val="21"/>
        </w:rPr>
        <w:t>工程地址：</w:t>
      </w:r>
      <w:r>
        <w:rPr>
          <w:rFonts w:hint="eastAsia" w:ascii="宋体" w:hAnsi="宋体"/>
          <w:snapToGrid w:val="0"/>
          <w:kern w:val="0"/>
          <w:szCs w:val="21"/>
          <w:u w:val="single"/>
        </w:rPr>
        <w:t xml:space="preserve">重庆园博园（合肥园.绍兴园）边坡绿化工程 </w:t>
      </w:r>
    </w:p>
    <w:p>
      <w:pPr>
        <w:tabs>
          <w:tab w:val="left" w:pos="3840"/>
          <w:tab w:val="left" w:pos="5300"/>
        </w:tabs>
        <w:autoSpaceDE w:val="0"/>
        <w:autoSpaceDN w:val="0"/>
        <w:adjustRightInd w:val="0"/>
        <w:snapToGrid w:val="0"/>
        <w:spacing w:line="360" w:lineRule="auto"/>
        <w:ind w:firstLine="420" w:firstLineChars="200"/>
        <w:jc w:val="left"/>
        <w:rPr>
          <w:rFonts w:ascii="宋体"/>
          <w:snapToGrid w:val="0"/>
          <w:kern w:val="0"/>
          <w:szCs w:val="21"/>
        </w:rPr>
      </w:pPr>
      <w:r>
        <w:rPr>
          <w:rFonts w:hint="eastAsia" w:ascii="宋体" w:hAnsi="宋体"/>
          <w:snapToGrid w:val="0"/>
          <w:kern w:val="0"/>
          <w:szCs w:val="21"/>
        </w:rPr>
        <w:t>工程规模：面积约1000㎡，</w:t>
      </w:r>
    </w:p>
    <w:p>
      <w:pPr>
        <w:tabs>
          <w:tab w:val="left" w:pos="3840"/>
          <w:tab w:val="left" w:pos="5300"/>
        </w:tabs>
        <w:autoSpaceDE w:val="0"/>
        <w:autoSpaceDN w:val="0"/>
        <w:adjustRightInd w:val="0"/>
        <w:snapToGrid w:val="0"/>
        <w:spacing w:line="360" w:lineRule="auto"/>
        <w:ind w:firstLine="420" w:firstLineChars="200"/>
        <w:jc w:val="left"/>
        <w:rPr>
          <w:rFonts w:ascii="宋体"/>
          <w:snapToGrid w:val="0"/>
          <w:color w:val="FF0000"/>
          <w:kern w:val="0"/>
          <w:szCs w:val="21"/>
        </w:rPr>
      </w:pPr>
      <w:r>
        <w:rPr>
          <w:rFonts w:hint="eastAsia" w:ascii="宋体" w:hAnsi="宋体"/>
          <w:snapToGrid w:val="0"/>
          <w:kern w:val="0"/>
          <w:szCs w:val="21"/>
        </w:rPr>
        <w:t>估算造价：</w:t>
      </w:r>
      <w:r>
        <w:rPr>
          <w:rFonts w:hint="eastAsia" w:ascii="宋体" w:hAnsi="宋体"/>
          <w:snapToGrid w:val="0"/>
          <w:color w:val="FF0000"/>
          <w:kern w:val="0"/>
          <w:szCs w:val="21"/>
        </w:rPr>
        <w:t>约为38万元</w:t>
      </w:r>
    </w:p>
    <w:p>
      <w:pPr>
        <w:tabs>
          <w:tab w:val="left" w:pos="3840"/>
          <w:tab w:val="left" w:pos="5300"/>
        </w:tabs>
        <w:autoSpaceDE w:val="0"/>
        <w:autoSpaceDN w:val="0"/>
        <w:adjustRightInd w:val="0"/>
        <w:snapToGrid w:val="0"/>
        <w:spacing w:line="360" w:lineRule="auto"/>
        <w:ind w:firstLine="420" w:firstLineChars="200"/>
        <w:jc w:val="left"/>
        <w:rPr>
          <w:rFonts w:ascii="宋体"/>
          <w:snapToGrid w:val="0"/>
          <w:kern w:val="0"/>
          <w:szCs w:val="21"/>
        </w:rPr>
      </w:pPr>
      <w:r>
        <w:rPr>
          <w:rFonts w:hint="eastAsia" w:ascii="宋体" w:hAnsi="宋体"/>
          <w:snapToGrid w:val="0"/>
          <w:kern w:val="0"/>
          <w:szCs w:val="21"/>
        </w:rPr>
        <w:t>招标范围：现有场地清理、边坡格构内种植土回填（采用植生袋装袋后堆码回填，回填至与格构上表面相平）、钻孔、锚杆制作和安装、挂网（采用热镀锌勾花网，规格按设计）、（配合甲方在格构内种植护坡植物）、植物种植完成后喷播（达到设计图纸、清单及国家或地方相关规范要求）、覆盖无纺布保护、养护等，具体内容详见施工图及工程量清单。</w:t>
      </w:r>
    </w:p>
    <w:p>
      <w:pPr>
        <w:tabs>
          <w:tab w:val="left" w:pos="2655"/>
        </w:tabs>
        <w:autoSpaceDE w:val="0"/>
        <w:autoSpaceDN w:val="0"/>
        <w:adjustRightInd w:val="0"/>
        <w:snapToGrid w:val="0"/>
        <w:spacing w:line="360" w:lineRule="auto"/>
        <w:ind w:firstLine="420" w:firstLineChars="200"/>
        <w:rPr>
          <w:rFonts w:ascii="仿宋_GB2312" w:hAnsi="华文仿宋" w:eastAsia="仿宋_GB2312"/>
          <w:sz w:val="28"/>
          <w:szCs w:val="28"/>
        </w:rPr>
      </w:pPr>
      <w:r>
        <w:rPr>
          <w:rFonts w:hint="eastAsia" w:ascii="宋体" w:hAnsi="宋体"/>
          <w:snapToGrid w:val="0"/>
          <w:kern w:val="0"/>
          <w:szCs w:val="21"/>
        </w:rPr>
        <w:t>工程工期：</w:t>
      </w:r>
      <w:bookmarkStart w:id="6" w:name="_Toc200359240"/>
      <w:bookmarkStart w:id="7" w:name="_Toc200359429"/>
      <w:bookmarkStart w:id="8" w:name="_Toc224103301"/>
      <w:r>
        <w:rPr>
          <w:rFonts w:hint="eastAsia" w:ascii="宋体" w:hAnsi="宋体"/>
          <w:snapToGrid w:val="0"/>
          <w:kern w:val="0"/>
          <w:szCs w:val="21"/>
        </w:rPr>
        <w:t>总工期30日历天。</w:t>
      </w:r>
    </w:p>
    <w:p>
      <w:pPr>
        <w:pStyle w:val="3"/>
        <w:numPr>
          <w:ilvl w:val="0"/>
          <w:numId w:val="0"/>
        </w:numPr>
        <w:spacing w:line="360" w:lineRule="auto"/>
        <w:ind w:left="2"/>
        <w:rPr>
          <w:rFonts w:ascii="宋体" w:hAnsi="宋体" w:eastAsia="宋体"/>
          <w:snapToGrid w:val="0"/>
          <w:kern w:val="0"/>
          <w:szCs w:val="20"/>
        </w:rPr>
      </w:pPr>
      <w:r>
        <w:rPr>
          <w:rFonts w:ascii="宋体" w:hAnsi="宋体" w:eastAsia="宋体"/>
          <w:snapToGrid w:val="0"/>
        </w:rPr>
        <w:t xml:space="preserve">3. </w:t>
      </w:r>
      <w:r>
        <w:rPr>
          <w:rFonts w:hint="eastAsia" w:ascii="宋体" w:hAnsi="宋体" w:eastAsia="宋体"/>
          <w:snapToGrid w:val="0"/>
        </w:rPr>
        <w:t>投标人资格要求</w:t>
      </w:r>
      <w:bookmarkEnd w:id="6"/>
      <w:bookmarkEnd w:id="7"/>
      <w:bookmarkEnd w:id="8"/>
    </w:p>
    <w:p>
      <w:pPr>
        <w:spacing w:line="400" w:lineRule="exact"/>
        <w:ind w:firstLine="420" w:firstLineChars="200"/>
        <w:rPr>
          <w:rFonts w:ascii="宋体" w:hAnsi="宋体"/>
          <w:szCs w:val="21"/>
        </w:rPr>
      </w:pPr>
      <w:r>
        <w:rPr>
          <w:rFonts w:ascii="宋体" w:hAnsi="宋体"/>
          <w:snapToGrid w:val="0"/>
          <w:kern w:val="0"/>
          <w:szCs w:val="21"/>
        </w:rPr>
        <w:t xml:space="preserve">3.1  </w:t>
      </w:r>
      <w:r>
        <w:rPr>
          <w:rFonts w:hint="eastAsia" w:ascii="宋体" w:hAnsi="宋体" w:cs="MingLiU"/>
          <w:snapToGrid w:val="0"/>
          <w:kern w:val="0"/>
          <w:szCs w:val="21"/>
        </w:rPr>
        <w:t>本次招标要求投标人</w:t>
      </w:r>
      <w:r>
        <w:rPr>
          <w:rFonts w:hint="eastAsia" w:asciiTheme="minorEastAsia" w:hAnsiTheme="minorEastAsia" w:eastAsiaTheme="minorEastAsia" w:cstheme="minorEastAsia"/>
          <w:bCs/>
          <w:szCs w:val="21"/>
          <w:u w:val="single"/>
        </w:rPr>
        <w:t>营业执照经营范围具有园林绿化施工[含园林绿化施工、园林绿化工程中任一内容均可]（提供营业执照复印件），</w:t>
      </w:r>
      <w:r>
        <w:rPr>
          <w:rFonts w:hint="eastAsia" w:ascii="宋体" w:hAnsi="宋体" w:cs="MingLiU"/>
          <w:snapToGrid w:val="0"/>
          <w:kern w:val="0"/>
          <w:szCs w:val="21"/>
        </w:rPr>
        <w:t>并在人员、设备、资金等方面具有相应的施工能力。</w:t>
      </w:r>
    </w:p>
    <w:p>
      <w:pPr>
        <w:tabs>
          <w:tab w:val="left" w:pos="3045"/>
          <w:tab w:val="left" w:pos="8310"/>
        </w:tabs>
        <w:autoSpaceDE w:val="0"/>
        <w:autoSpaceDN w:val="0"/>
        <w:adjustRightInd w:val="0"/>
        <w:snapToGrid w:val="0"/>
        <w:spacing w:line="360" w:lineRule="auto"/>
        <w:jc w:val="left"/>
        <w:rPr>
          <w:rFonts w:ascii="宋体" w:cs="MingLiU"/>
          <w:snapToGrid w:val="0"/>
          <w:kern w:val="0"/>
          <w:szCs w:val="21"/>
        </w:rPr>
      </w:pPr>
      <w:r>
        <w:rPr>
          <w:rFonts w:ascii="宋体" w:hAnsi="宋体"/>
          <w:snapToGrid w:val="0"/>
          <w:kern w:val="0"/>
          <w:szCs w:val="21"/>
        </w:rPr>
        <w:t xml:space="preserve">    3.2  </w:t>
      </w:r>
      <w:r>
        <w:rPr>
          <w:rFonts w:hint="eastAsia" w:ascii="宋体" w:hAnsi="宋体" w:cs="MingLiU"/>
          <w:snapToGrid w:val="0"/>
          <w:kern w:val="0"/>
          <w:szCs w:val="21"/>
        </w:rPr>
        <w:t>本次招标</w:t>
      </w:r>
      <w:r>
        <w:rPr>
          <w:rFonts w:hint="eastAsia" w:ascii="宋体" w:hAnsi="宋体" w:cs="MingLiU"/>
          <w:snapToGrid w:val="0"/>
          <w:kern w:val="0"/>
          <w:szCs w:val="21"/>
          <w:u w:val="single"/>
        </w:rPr>
        <w:t>不接受</w:t>
      </w:r>
      <w:r>
        <w:rPr>
          <w:rFonts w:hint="eastAsia" w:ascii="宋体" w:hAnsi="宋体" w:cs="MingLiU"/>
          <w:snapToGrid w:val="0"/>
          <w:kern w:val="0"/>
          <w:szCs w:val="21"/>
        </w:rPr>
        <w:t>联合体投标。</w:t>
      </w:r>
    </w:p>
    <w:p>
      <w:pPr>
        <w:pStyle w:val="3"/>
        <w:numPr>
          <w:ilvl w:val="0"/>
          <w:numId w:val="0"/>
        </w:numPr>
        <w:spacing w:line="360" w:lineRule="auto"/>
        <w:ind w:left="2"/>
        <w:rPr>
          <w:rFonts w:ascii="宋体" w:hAnsi="宋体" w:eastAsia="宋体" w:cs="宋体"/>
          <w:snapToGrid w:val="0"/>
          <w:kern w:val="0"/>
          <w:szCs w:val="20"/>
        </w:rPr>
      </w:pPr>
      <w:bookmarkStart w:id="9" w:name="_Toc200359430"/>
      <w:bookmarkStart w:id="10" w:name="_Toc224103302"/>
      <w:bookmarkStart w:id="11" w:name="_Toc200359241"/>
      <w:r>
        <w:rPr>
          <w:rFonts w:ascii="宋体" w:hAnsi="宋体" w:eastAsia="宋体"/>
          <w:snapToGrid w:val="0"/>
        </w:rPr>
        <w:t xml:space="preserve">4. </w:t>
      </w:r>
      <w:r>
        <w:rPr>
          <w:rFonts w:hint="eastAsia" w:ascii="宋体" w:hAnsi="宋体" w:eastAsia="宋体"/>
          <w:snapToGrid w:val="0"/>
        </w:rPr>
        <w:t>招标文件的获取</w:t>
      </w:r>
      <w:bookmarkEnd w:id="9"/>
      <w:bookmarkEnd w:id="10"/>
      <w:bookmarkEnd w:id="11"/>
    </w:p>
    <w:p>
      <w:pPr>
        <w:tabs>
          <w:tab w:val="left" w:pos="3850"/>
          <w:tab w:val="left" w:pos="3980"/>
          <w:tab w:val="left" w:pos="4100"/>
          <w:tab w:val="left" w:pos="4600"/>
          <w:tab w:val="left" w:pos="5360"/>
          <w:tab w:val="left" w:pos="5460"/>
          <w:tab w:val="left" w:pos="6200"/>
          <w:tab w:val="left" w:pos="6327"/>
          <w:tab w:val="left" w:pos="6901"/>
        </w:tabs>
        <w:autoSpaceDE w:val="0"/>
        <w:autoSpaceDN w:val="0"/>
        <w:adjustRightInd w:val="0"/>
        <w:snapToGrid w:val="0"/>
        <w:spacing w:line="360" w:lineRule="auto"/>
        <w:rPr>
          <w:rFonts w:ascii="宋体" w:cs="MingLiU"/>
          <w:snapToGrid w:val="0"/>
          <w:color w:val="000000"/>
          <w:kern w:val="0"/>
          <w:szCs w:val="21"/>
        </w:rPr>
      </w:pPr>
      <w:r>
        <w:rPr>
          <w:rFonts w:ascii="宋体" w:hAnsi="宋体"/>
          <w:snapToGrid w:val="0"/>
          <w:color w:val="000000"/>
          <w:kern w:val="0"/>
          <w:szCs w:val="21"/>
        </w:rPr>
        <w:t xml:space="preserve"> </w:t>
      </w:r>
      <w:r>
        <w:rPr>
          <w:rFonts w:hint="eastAsia" w:ascii="宋体" w:hAnsi="宋体"/>
          <w:snapToGrid w:val="0"/>
          <w:color w:val="000000"/>
          <w:kern w:val="0"/>
          <w:szCs w:val="21"/>
        </w:rPr>
        <w:t xml:space="preserve">  </w:t>
      </w:r>
      <w:r>
        <w:rPr>
          <w:rFonts w:ascii="宋体" w:hAnsi="宋体"/>
          <w:snapToGrid w:val="0"/>
          <w:color w:val="000000"/>
          <w:kern w:val="0"/>
          <w:szCs w:val="21"/>
        </w:rPr>
        <w:t xml:space="preserve"> 4.1  </w:t>
      </w:r>
      <w:r>
        <w:rPr>
          <w:rFonts w:hint="eastAsia" w:ascii="宋体" w:hAnsi="宋体" w:cs="MingLiU"/>
          <w:snapToGrid w:val="0"/>
          <w:color w:val="000000"/>
          <w:kern w:val="0"/>
          <w:szCs w:val="21"/>
        </w:rPr>
        <w:t>凡有意参加投标者，请</w:t>
      </w:r>
      <w:r>
        <w:rPr>
          <w:rFonts w:hint="eastAsia" w:ascii="宋体" w:hAnsi="宋体" w:cs="MingLiU"/>
          <w:snapToGrid w:val="0"/>
          <w:color w:val="000000"/>
          <w:kern w:val="0"/>
          <w:szCs w:val="21"/>
          <w:shd w:val="clear" w:color="auto" w:fill="FFFF00"/>
        </w:rPr>
        <w:t>于</w:t>
      </w:r>
      <w:r>
        <w:rPr>
          <w:rFonts w:ascii="宋体" w:hAnsi="宋体" w:cs="MingLiU"/>
          <w:snapToGrid w:val="0"/>
          <w:color w:val="000000"/>
          <w:kern w:val="0"/>
          <w:szCs w:val="21"/>
          <w:u w:val="single"/>
          <w:shd w:val="clear" w:color="auto" w:fill="FFFF00"/>
        </w:rPr>
        <w:t xml:space="preserve"> 201</w:t>
      </w:r>
      <w:r>
        <w:rPr>
          <w:rFonts w:hint="eastAsia" w:ascii="宋体" w:hAnsi="宋体" w:cs="MingLiU"/>
          <w:snapToGrid w:val="0"/>
          <w:color w:val="000000"/>
          <w:kern w:val="0"/>
          <w:szCs w:val="21"/>
          <w:u w:val="single"/>
          <w:shd w:val="clear" w:color="auto" w:fill="FFFF00"/>
        </w:rPr>
        <w:t>9</w:t>
      </w:r>
      <w:r>
        <w:rPr>
          <w:rFonts w:ascii="宋体" w:hAnsi="宋体" w:cs="MingLiU"/>
          <w:snapToGrid w:val="0"/>
          <w:color w:val="000000"/>
          <w:kern w:val="0"/>
          <w:szCs w:val="21"/>
          <w:u w:val="single"/>
          <w:shd w:val="clear" w:color="auto" w:fill="FFFF00"/>
        </w:rPr>
        <w:t xml:space="preserve"> </w:t>
      </w:r>
      <w:r>
        <w:rPr>
          <w:rFonts w:hint="eastAsia" w:ascii="宋体" w:hAnsi="宋体" w:cs="MingLiU"/>
          <w:snapToGrid w:val="0"/>
          <w:color w:val="000000"/>
          <w:kern w:val="0"/>
          <w:szCs w:val="21"/>
          <w:shd w:val="clear" w:color="auto" w:fill="FFFF00"/>
        </w:rPr>
        <w:t>年</w:t>
      </w:r>
      <w:r>
        <w:rPr>
          <w:rFonts w:hint="eastAsia" w:ascii="宋体" w:hAnsi="宋体" w:cs="MingLiU"/>
          <w:snapToGrid w:val="0"/>
          <w:color w:val="000000"/>
          <w:kern w:val="0"/>
          <w:szCs w:val="21"/>
          <w:u w:val="single"/>
          <w:shd w:val="clear" w:color="auto" w:fill="FFFF00"/>
        </w:rPr>
        <w:t xml:space="preserve">    3   </w:t>
      </w:r>
      <w:r>
        <w:rPr>
          <w:rFonts w:hint="eastAsia" w:ascii="宋体" w:hAnsi="宋体" w:cs="MingLiU"/>
          <w:snapToGrid w:val="0"/>
          <w:color w:val="000000"/>
          <w:kern w:val="0"/>
          <w:szCs w:val="21"/>
          <w:shd w:val="clear" w:color="auto" w:fill="FFFF00"/>
        </w:rPr>
        <w:t>月</w:t>
      </w:r>
      <w:r>
        <w:rPr>
          <w:rFonts w:hint="eastAsia" w:ascii="宋体" w:hAnsi="宋体" w:cs="MingLiU"/>
          <w:snapToGrid w:val="0"/>
          <w:color w:val="000000"/>
          <w:kern w:val="0"/>
          <w:szCs w:val="21"/>
          <w:u w:val="single"/>
          <w:shd w:val="clear" w:color="auto" w:fill="FFFF00"/>
        </w:rPr>
        <w:t xml:space="preserve">  19   </w:t>
      </w:r>
      <w:r>
        <w:rPr>
          <w:rFonts w:hint="eastAsia" w:ascii="宋体" w:hAnsi="宋体" w:cs="MingLiU"/>
          <w:snapToGrid w:val="0"/>
          <w:color w:val="000000"/>
          <w:kern w:val="0"/>
          <w:szCs w:val="21"/>
          <w:shd w:val="clear" w:color="auto" w:fill="FFFF00"/>
        </w:rPr>
        <w:t>日起</w:t>
      </w:r>
      <w:r>
        <w:rPr>
          <w:rFonts w:hint="eastAsia" w:ascii="宋体" w:hAnsi="宋体" w:cs="MingLiU"/>
          <w:snapToGrid w:val="0"/>
          <w:color w:val="000000"/>
          <w:kern w:val="0"/>
          <w:szCs w:val="21"/>
        </w:rPr>
        <w:t>，在</w:t>
      </w:r>
      <w:r>
        <w:rPr>
          <w:rFonts w:hint="eastAsia" w:ascii="宋体" w:hAnsi="宋体" w:cs="宋体"/>
          <w:color w:val="000000"/>
          <w:kern w:val="0"/>
          <w:szCs w:val="21"/>
          <w:u w:val="single"/>
        </w:rPr>
        <w:t>重庆园博园官网上自行下载招标文件及相关资料</w:t>
      </w:r>
      <w:r>
        <w:rPr>
          <w:rFonts w:hint="eastAsia" w:ascii="宋体" w:hAnsi="宋体" w:cs="MingLiU"/>
          <w:snapToGrid w:val="0"/>
          <w:color w:val="000000"/>
          <w:kern w:val="0"/>
          <w:szCs w:val="21"/>
        </w:rPr>
        <w:t>。</w:t>
      </w:r>
    </w:p>
    <w:p>
      <w:pPr>
        <w:tabs>
          <w:tab w:val="left" w:pos="2420"/>
          <w:tab w:val="left" w:pos="5445"/>
        </w:tabs>
        <w:autoSpaceDE w:val="0"/>
        <w:autoSpaceDN w:val="0"/>
        <w:adjustRightInd w:val="0"/>
        <w:snapToGrid w:val="0"/>
        <w:spacing w:line="360" w:lineRule="auto"/>
        <w:ind w:firstLine="435"/>
        <w:rPr>
          <w:rFonts w:cs="MingLiU"/>
          <w:snapToGrid w:val="0"/>
          <w:kern w:val="0"/>
          <w:szCs w:val="20"/>
        </w:rPr>
      </w:pPr>
      <w:r>
        <w:rPr>
          <w:snapToGrid w:val="0"/>
          <w:kern w:val="0"/>
        </w:rPr>
        <w:t>4.</w:t>
      </w:r>
      <w:r>
        <w:rPr>
          <w:rFonts w:hint="eastAsia"/>
          <w:snapToGrid w:val="0"/>
          <w:kern w:val="0"/>
        </w:rPr>
        <w:t>2</w:t>
      </w:r>
      <w:r>
        <w:rPr>
          <w:snapToGrid w:val="0"/>
          <w:kern w:val="0"/>
        </w:rPr>
        <w:t xml:space="preserve">  </w:t>
      </w:r>
      <w:r>
        <w:rPr>
          <w:rFonts w:hint="eastAsia"/>
          <w:snapToGrid w:val="0"/>
          <w:kern w:val="0"/>
        </w:rPr>
        <w:t>本工程招标文件不接受</w:t>
      </w:r>
      <w:r>
        <w:rPr>
          <w:rFonts w:hint="eastAsia" w:cs="MingLiU"/>
          <w:snapToGrid w:val="0"/>
          <w:kern w:val="0"/>
        </w:rPr>
        <w:t>邮购</w:t>
      </w:r>
      <w:bookmarkStart w:id="12" w:name="_Toc224103303"/>
      <w:bookmarkStart w:id="13" w:name="_Toc200359242"/>
      <w:bookmarkStart w:id="14" w:name="_Toc200359431"/>
      <w:r>
        <w:rPr>
          <w:rFonts w:hint="eastAsia" w:cs="MingLiU"/>
          <w:snapToGrid w:val="0"/>
          <w:kern w:val="0"/>
        </w:rPr>
        <w:t>。</w:t>
      </w:r>
    </w:p>
    <w:p>
      <w:pPr>
        <w:pStyle w:val="3"/>
        <w:numPr>
          <w:ilvl w:val="0"/>
          <w:numId w:val="0"/>
        </w:numPr>
        <w:spacing w:line="360" w:lineRule="auto"/>
        <w:ind w:left="2"/>
        <w:rPr>
          <w:rFonts w:ascii="宋体" w:hAnsi="宋体" w:eastAsia="宋体"/>
          <w:snapToGrid w:val="0"/>
          <w:kern w:val="0"/>
          <w:szCs w:val="20"/>
        </w:rPr>
      </w:pPr>
      <w:bookmarkStart w:id="15" w:name="_Toc341959490"/>
      <w:r>
        <w:rPr>
          <w:rFonts w:ascii="宋体" w:hAnsi="宋体" w:eastAsia="宋体"/>
          <w:snapToGrid w:val="0"/>
        </w:rPr>
        <w:t xml:space="preserve">5. </w:t>
      </w:r>
      <w:bookmarkEnd w:id="15"/>
      <w:r>
        <w:rPr>
          <w:rFonts w:hint="eastAsia" w:ascii="宋体" w:hAnsi="宋体" w:eastAsia="宋体"/>
          <w:snapToGrid w:val="0"/>
        </w:rPr>
        <w:t>投标文件的递交</w:t>
      </w:r>
      <w:bookmarkEnd w:id="12"/>
      <w:bookmarkEnd w:id="13"/>
      <w:bookmarkEnd w:id="14"/>
    </w:p>
    <w:p>
      <w:pPr>
        <w:tabs>
          <w:tab w:val="left" w:pos="2000"/>
          <w:tab w:val="left" w:pos="5580"/>
          <w:tab w:val="left" w:pos="6220"/>
          <w:tab w:val="left" w:pos="6840"/>
          <w:tab w:val="left" w:pos="7460"/>
          <w:tab w:val="left" w:pos="8100"/>
        </w:tabs>
        <w:autoSpaceDE w:val="0"/>
        <w:autoSpaceDN w:val="0"/>
        <w:adjustRightInd w:val="0"/>
        <w:snapToGrid w:val="0"/>
        <w:spacing w:line="360" w:lineRule="auto"/>
        <w:ind w:firstLine="420" w:firstLineChars="200"/>
        <w:jc w:val="left"/>
        <w:rPr>
          <w:rFonts w:ascii="宋体" w:cs="MingLiU"/>
          <w:snapToGrid w:val="0"/>
          <w:color w:val="000000"/>
          <w:kern w:val="0"/>
          <w:szCs w:val="21"/>
        </w:rPr>
      </w:pPr>
      <w:r>
        <w:rPr>
          <w:rFonts w:ascii="宋体" w:hAnsi="宋体"/>
          <w:snapToGrid w:val="0"/>
          <w:color w:val="000000"/>
          <w:kern w:val="0"/>
          <w:szCs w:val="21"/>
        </w:rPr>
        <w:t xml:space="preserve"> </w:t>
      </w:r>
      <w:r>
        <w:rPr>
          <w:rFonts w:hint="eastAsia" w:ascii="宋体" w:hAnsi="宋体"/>
          <w:snapToGrid w:val="0"/>
          <w:color w:val="000000"/>
          <w:kern w:val="0"/>
          <w:szCs w:val="21"/>
          <w:lang w:val="en-US" w:eastAsia="zh-CN"/>
        </w:rPr>
        <w:t>5</w:t>
      </w:r>
      <w:r>
        <w:rPr>
          <w:rFonts w:ascii="宋体" w:hAnsi="宋体"/>
          <w:snapToGrid w:val="0"/>
          <w:color w:val="000000"/>
          <w:kern w:val="0"/>
          <w:szCs w:val="21"/>
        </w:rPr>
        <w:t xml:space="preserve">.1  </w:t>
      </w:r>
      <w:r>
        <w:rPr>
          <w:rFonts w:hint="eastAsia" w:ascii="宋体" w:hAnsi="宋体" w:cs="MingLiU"/>
          <w:snapToGrid w:val="0"/>
          <w:color w:val="000000"/>
          <w:kern w:val="0"/>
          <w:szCs w:val="21"/>
        </w:rPr>
        <w:t>投标文件递交的截止时间（投标截止时间，下同）</w:t>
      </w:r>
      <w:r>
        <w:rPr>
          <w:rFonts w:hint="eastAsia" w:ascii="宋体" w:hAnsi="宋体" w:cs="MingLiU"/>
          <w:snapToGrid w:val="0"/>
          <w:color w:val="000000"/>
          <w:kern w:val="0"/>
          <w:szCs w:val="21"/>
          <w:shd w:val="clear" w:color="auto" w:fill="FFFF00"/>
        </w:rPr>
        <w:t>为</w:t>
      </w:r>
      <w:r>
        <w:rPr>
          <w:rFonts w:ascii="宋体" w:hAnsi="宋体" w:cs="MingLiU"/>
          <w:snapToGrid w:val="0"/>
          <w:color w:val="000000"/>
          <w:kern w:val="0"/>
          <w:szCs w:val="21"/>
          <w:u w:val="single"/>
          <w:shd w:val="clear" w:color="auto" w:fill="FFFF00"/>
        </w:rPr>
        <w:t xml:space="preserve">  201</w:t>
      </w:r>
      <w:r>
        <w:rPr>
          <w:rFonts w:hint="eastAsia" w:ascii="宋体" w:hAnsi="宋体" w:cs="MingLiU"/>
          <w:snapToGrid w:val="0"/>
          <w:color w:val="000000"/>
          <w:kern w:val="0"/>
          <w:szCs w:val="21"/>
          <w:u w:val="single"/>
          <w:shd w:val="clear" w:color="auto" w:fill="FFFF00"/>
        </w:rPr>
        <w:t>9</w:t>
      </w:r>
      <w:r>
        <w:rPr>
          <w:rFonts w:ascii="宋体" w:hAnsi="宋体" w:cs="MingLiU"/>
          <w:snapToGrid w:val="0"/>
          <w:color w:val="000000"/>
          <w:kern w:val="0"/>
          <w:szCs w:val="21"/>
          <w:u w:val="single"/>
          <w:shd w:val="clear" w:color="auto" w:fill="FFFF00"/>
        </w:rPr>
        <w:t xml:space="preserve">  </w:t>
      </w:r>
      <w:r>
        <w:rPr>
          <w:rFonts w:hint="eastAsia" w:ascii="宋体" w:hAnsi="宋体" w:cs="MingLiU"/>
          <w:snapToGrid w:val="0"/>
          <w:color w:val="000000"/>
          <w:kern w:val="0"/>
          <w:szCs w:val="21"/>
          <w:shd w:val="clear" w:color="auto" w:fill="FFFF00"/>
        </w:rPr>
        <w:t>年</w:t>
      </w:r>
      <w:r>
        <w:rPr>
          <w:rFonts w:hint="eastAsia" w:ascii="宋体" w:hAnsi="宋体" w:cs="MingLiU"/>
          <w:snapToGrid w:val="0"/>
          <w:color w:val="000000"/>
          <w:kern w:val="0"/>
          <w:szCs w:val="21"/>
          <w:u w:val="single"/>
          <w:shd w:val="clear" w:color="auto" w:fill="FFFF00"/>
        </w:rPr>
        <w:t xml:space="preserve">   3 </w:t>
      </w:r>
      <w:r>
        <w:rPr>
          <w:rFonts w:hint="eastAsia" w:ascii="宋体" w:hAnsi="宋体" w:cs="MingLiU"/>
          <w:snapToGrid w:val="0"/>
          <w:color w:val="000000"/>
          <w:kern w:val="0"/>
          <w:szCs w:val="21"/>
          <w:shd w:val="clear" w:color="auto" w:fill="FFFF00"/>
        </w:rPr>
        <w:t>月</w:t>
      </w:r>
      <w:r>
        <w:rPr>
          <w:rFonts w:hint="eastAsia" w:ascii="宋体" w:hAnsi="宋体" w:cs="MingLiU"/>
          <w:snapToGrid w:val="0"/>
          <w:color w:val="000000"/>
          <w:kern w:val="0"/>
          <w:szCs w:val="21"/>
          <w:u w:val="single"/>
          <w:shd w:val="clear" w:color="auto" w:fill="FFFF00"/>
        </w:rPr>
        <w:t xml:space="preserve">   22   </w:t>
      </w:r>
      <w:r>
        <w:rPr>
          <w:rFonts w:hint="eastAsia" w:ascii="宋体" w:hAnsi="宋体" w:cs="MingLiU"/>
          <w:snapToGrid w:val="0"/>
          <w:color w:val="000000"/>
          <w:kern w:val="0"/>
          <w:szCs w:val="21"/>
          <w:shd w:val="clear" w:color="auto" w:fill="FFFF00"/>
        </w:rPr>
        <w:t>日</w:t>
      </w:r>
      <w:r>
        <w:rPr>
          <w:rFonts w:ascii="宋体" w:hAnsi="宋体" w:cs="MingLiU"/>
          <w:snapToGrid w:val="0"/>
          <w:color w:val="000000"/>
          <w:kern w:val="0"/>
          <w:szCs w:val="21"/>
          <w:u w:val="single"/>
          <w:shd w:val="clear" w:color="auto" w:fill="FFFF00"/>
        </w:rPr>
        <w:t xml:space="preserve"> </w:t>
      </w:r>
      <w:r>
        <w:rPr>
          <w:rFonts w:hint="eastAsia" w:ascii="宋体" w:hAnsi="宋体" w:cs="MingLiU"/>
          <w:snapToGrid w:val="0"/>
          <w:color w:val="000000"/>
          <w:kern w:val="0"/>
          <w:szCs w:val="21"/>
          <w:u w:val="single"/>
          <w:shd w:val="clear" w:color="auto" w:fill="FFFF00"/>
        </w:rPr>
        <w:t xml:space="preserve">    </w:t>
      </w:r>
      <w:r>
        <w:rPr>
          <w:rFonts w:ascii="宋体" w:hAnsi="宋体" w:cs="MingLiU"/>
          <w:snapToGrid w:val="0"/>
          <w:color w:val="000000"/>
          <w:kern w:val="0"/>
          <w:szCs w:val="21"/>
          <w:u w:val="single"/>
          <w:shd w:val="clear" w:color="auto" w:fill="FFFF00"/>
        </w:rPr>
        <w:t xml:space="preserve">  </w:t>
      </w:r>
      <w:r>
        <w:rPr>
          <w:rFonts w:hint="eastAsia" w:ascii="宋体" w:hAnsi="宋体" w:cs="MingLiU"/>
          <w:snapToGrid w:val="0"/>
          <w:color w:val="000000"/>
          <w:kern w:val="0"/>
          <w:szCs w:val="21"/>
          <w:u w:val="single"/>
          <w:shd w:val="clear" w:color="auto" w:fill="FFFF00"/>
        </w:rPr>
        <w:t xml:space="preserve"> 上午9-10</w:t>
      </w:r>
      <w:r>
        <w:rPr>
          <w:rFonts w:ascii="宋体" w:hAnsi="宋体" w:cs="MingLiU"/>
          <w:snapToGrid w:val="0"/>
          <w:color w:val="000000"/>
          <w:kern w:val="0"/>
          <w:szCs w:val="21"/>
          <w:u w:val="single"/>
          <w:shd w:val="clear" w:color="auto" w:fill="FFFF00"/>
        </w:rPr>
        <w:t xml:space="preserve">  </w:t>
      </w:r>
      <w:r>
        <w:rPr>
          <w:rFonts w:hint="eastAsia" w:ascii="宋体" w:hAnsi="宋体" w:cs="MingLiU"/>
          <w:snapToGrid w:val="0"/>
          <w:color w:val="000000"/>
          <w:kern w:val="0"/>
          <w:szCs w:val="21"/>
          <w:shd w:val="clear" w:color="auto" w:fill="FFFF00"/>
        </w:rPr>
        <w:t>时</w:t>
      </w:r>
      <w:r>
        <w:rPr>
          <w:rFonts w:hint="eastAsia" w:ascii="宋体" w:hAnsi="宋体" w:cs="MingLiU"/>
          <w:snapToGrid w:val="0"/>
          <w:color w:val="000000"/>
          <w:kern w:val="0"/>
          <w:szCs w:val="21"/>
        </w:rPr>
        <w:t>，地点为</w:t>
      </w:r>
      <w:r>
        <w:rPr>
          <w:rFonts w:hint="eastAsia" w:ascii="宋体" w:hAnsi="宋体"/>
          <w:color w:val="000000"/>
          <w:szCs w:val="21"/>
          <w:u w:val="single"/>
        </w:rPr>
        <w:t>重庆园博园主展馆五楼（绿化科办公室）</w:t>
      </w:r>
      <w:r>
        <w:rPr>
          <w:rFonts w:hint="eastAsia" w:ascii="宋体" w:hAnsi="宋体" w:cs="MingLiU"/>
          <w:snapToGrid w:val="0"/>
          <w:color w:val="000000"/>
          <w:kern w:val="0"/>
          <w:szCs w:val="21"/>
        </w:rPr>
        <w:t>。如投标时不清楚请及时打电话咨询。</w:t>
      </w:r>
    </w:p>
    <w:p>
      <w:pPr>
        <w:autoSpaceDE w:val="0"/>
        <w:autoSpaceDN w:val="0"/>
        <w:adjustRightInd w:val="0"/>
        <w:snapToGrid w:val="0"/>
        <w:spacing w:line="360" w:lineRule="auto"/>
        <w:jc w:val="left"/>
        <w:rPr>
          <w:rFonts w:ascii="宋体" w:hAnsi="宋体" w:cs="MingLiU"/>
          <w:snapToGrid w:val="0"/>
          <w:kern w:val="0"/>
          <w:szCs w:val="21"/>
        </w:rPr>
      </w:pPr>
      <w:r>
        <w:rPr>
          <w:rFonts w:ascii="宋体" w:hAnsi="宋体"/>
          <w:snapToGrid w:val="0"/>
          <w:color w:val="000000"/>
          <w:kern w:val="0"/>
          <w:szCs w:val="21"/>
        </w:rPr>
        <w:t xml:space="preserve">     </w:t>
      </w:r>
      <w:r>
        <w:rPr>
          <w:rFonts w:hint="eastAsia" w:ascii="宋体" w:hAnsi="宋体"/>
          <w:snapToGrid w:val="0"/>
          <w:color w:val="000000"/>
          <w:kern w:val="0"/>
          <w:szCs w:val="21"/>
          <w:lang w:val="en-US" w:eastAsia="zh-CN"/>
        </w:rPr>
        <w:t>5</w:t>
      </w:r>
      <w:bookmarkStart w:id="239" w:name="_GoBack"/>
      <w:bookmarkEnd w:id="239"/>
      <w:r>
        <w:rPr>
          <w:rFonts w:ascii="宋体" w:hAnsi="宋体"/>
          <w:snapToGrid w:val="0"/>
          <w:color w:val="000000"/>
          <w:kern w:val="0"/>
          <w:szCs w:val="21"/>
        </w:rPr>
        <w:t xml:space="preserve">.2  </w:t>
      </w:r>
      <w:r>
        <w:rPr>
          <w:rFonts w:hint="eastAsia" w:ascii="宋体" w:hAnsi="宋体" w:cs="MingLiU"/>
          <w:snapToGrid w:val="0"/>
          <w:color w:val="000000"/>
          <w:kern w:val="0"/>
          <w:szCs w:val="21"/>
        </w:rPr>
        <w:t>逾期送达的或</w:t>
      </w:r>
      <w:r>
        <w:rPr>
          <w:rFonts w:hint="eastAsia" w:ascii="宋体" w:hAnsi="宋体" w:cs="MingLiU"/>
          <w:snapToGrid w:val="0"/>
          <w:kern w:val="0"/>
          <w:szCs w:val="21"/>
        </w:rPr>
        <w:t>者未送达指定地点的投标文件，招标人不予受理。</w:t>
      </w:r>
      <w:bookmarkStart w:id="16" w:name="_Toc224103304"/>
      <w:bookmarkStart w:id="17" w:name="_Toc200359243"/>
      <w:bookmarkStart w:id="18" w:name="_Toc200359432"/>
    </w:p>
    <w:p>
      <w:pPr>
        <w:autoSpaceDE w:val="0"/>
        <w:autoSpaceDN w:val="0"/>
        <w:adjustRightInd w:val="0"/>
        <w:snapToGrid w:val="0"/>
        <w:spacing w:line="360" w:lineRule="auto"/>
        <w:jc w:val="left"/>
        <w:rPr>
          <w:rFonts w:ascii="宋体" w:hAnsi="宋体" w:cs="MingLiU"/>
          <w:snapToGrid w:val="0"/>
          <w:color w:val="FF0000"/>
          <w:kern w:val="0"/>
          <w:szCs w:val="21"/>
        </w:rPr>
      </w:pPr>
      <w:r>
        <w:rPr>
          <w:rFonts w:hint="eastAsia" w:ascii="宋体" w:hAnsi="宋体" w:cs="MingLiU"/>
          <w:snapToGrid w:val="0"/>
          <w:color w:val="FF0000"/>
          <w:kern w:val="0"/>
          <w:szCs w:val="21"/>
        </w:rPr>
        <w:t>说明：递交标书单位请提前到达重庆园博园，如因门卫管理不能进入园区，请及时拨打电话，由单位工作人员通知门卫对投标人员放行。</w:t>
      </w:r>
    </w:p>
    <w:p>
      <w:pPr>
        <w:pStyle w:val="3"/>
        <w:numPr>
          <w:ilvl w:val="0"/>
          <w:numId w:val="0"/>
        </w:numPr>
        <w:spacing w:line="360" w:lineRule="auto"/>
        <w:ind w:left="2"/>
        <w:rPr>
          <w:rFonts w:ascii="宋体" w:hAnsi="宋体" w:eastAsia="宋体" w:cs="宋体"/>
          <w:snapToGrid w:val="0"/>
          <w:kern w:val="0"/>
          <w:szCs w:val="20"/>
        </w:rPr>
      </w:pPr>
      <w:r>
        <w:rPr>
          <w:rFonts w:hint="eastAsia" w:ascii="宋体" w:hAnsi="宋体" w:eastAsia="宋体"/>
          <w:snapToGrid w:val="0"/>
          <w:lang w:val="en-US" w:eastAsia="zh-CN"/>
        </w:rPr>
        <w:t>6</w:t>
      </w:r>
      <w:r>
        <w:rPr>
          <w:rFonts w:ascii="宋体" w:hAnsi="宋体" w:eastAsia="宋体"/>
          <w:snapToGrid w:val="0"/>
        </w:rPr>
        <w:t xml:space="preserve">. </w:t>
      </w:r>
      <w:r>
        <w:rPr>
          <w:rFonts w:hint="eastAsia" w:ascii="宋体" w:hAnsi="宋体" w:eastAsia="宋体"/>
          <w:snapToGrid w:val="0"/>
        </w:rPr>
        <w:t>发布公告的媒介</w:t>
      </w:r>
      <w:bookmarkEnd w:id="16"/>
      <w:bookmarkEnd w:id="17"/>
      <w:bookmarkEnd w:id="18"/>
    </w:p>
    <w:p>
      <w:pPr>
        <w:tabs>
          <w:tab w:val="left" w:pos="4950"/>
        </w:tabs>
        <w:autoSpaceDE w:val="0"/>
        <w:autoSpaceDN w:val="0"/>
        <w:adjustRightInd w:val="0"/>
        <w:snapToGrid w:val="0"/>
        <w:spacing w:line="360" w:lineRule="auto"/>
        <w:ind w:firstLine="420" w:firstLineChars="200"/>
        <w:jc w:val="left"/>
        <w:rPr>
          <w:rFonts w:ascii="宋体" w:cs="MingLiU"/>
          <w:snapToGrid w:val="0"/>
          <w:kern w:val="0"/>
          <w:szCs w:val="21"/>
        </w:rPr>
      </w:pPr>
      <w:bookmarkStart w:id="19" w:name="_Toc243976863"/>
      <w:bookmarkStart w:id="20" w:name="_Toc234662423"/>
      <w:r>
        <w:rPr>
          <w:rFonts w:hint="eastAsia" w:ascii="宋体" w:hAnsi="宋体" w:cs="MingLiU"/>
          <w:snapToGrid w:val="0"/>
          <w:kern w:val="0"/>
          <w:szCs w:val="21"/>
        </w:rPr>
        <w:t>本次招标公告在</w:t>
      </w:r>
      <w:r>
        <w:rPr>
          <w:rFonts w:hint="eastAsia" w:ascii="宋体" w:hAnsi="宋体" w:cs="MingLiU"/>
          <w:snapToGrid w:val="0"/>
          <w:kern w:val="0"/>
          <w:szCs w:val="21"/>
          <w:u w:val="single"/>
        </w:rPr>
        <w:t>重庆园博园官网</w:t>
      </w:r>
      <w:r>
        <w:rPr>
          <w:rFonts w:hint="eastAsia" w:ascii="宋体" w:hAnsi="宋体" w:cs="MingLiU"/>
          <w:snapToGrid w:val="0"/>
          <w:kern w:val="0"/>
          <w:szCs w:val="21"/>
        </w:rPr>
        <w:t>上发布。</w:t>
      </w:r>
    </w:p>
    <w:p>
      <w:pPr>
        <w:tabs>
          <w:tab w:val="left" w:pos="4950"/>
        </w:tabs>
        <w:autoSpaceDE w:val="0"/>
        <w:autoSpaceDN w:val="0"/>
        <w:adjustRightInd w:val="0"/>
        <w:snapToGrid w:val="0"/>
        <w:spacing w:line="360" w:lineRule="auto"/>
        <w:jc w:val="left"/>
        <w:rPr>
          <w:rFonts w:ascii="宋体"/>
          <w:b/>
          <w:snapToGrid w:val="0"/>
          <w:w w:val="99"/>
          <w:sz w:val="28"/>
          <w:szCs w:val="20"/>
        </w:rPr>
      </w:pPr>
      <w:r>
        <w:rPr>
          <w:rFonts w:hint="eastAsia" w:ascii="宋体" w:hAnsi="宋体"/>
          <w:b/>
          <w:snapToGrid w:val="0"/>
          <w:w w:val="99"/>
          <w:sz w:val="28"/>
          <w:lang w:val="en-US" w:eastAsia="zh-CN"/>
        </w:rPr>
        <w:t>7</w:t>
      </w:r>
      <w:r>
        <w:rPr>
          <w:rFonts w:ascii="宋体" w:hAnsi="宋体"/>
          <w:b/>
          <w:snapToGrid w:val="0"/>
          <w:w w:val="99"/>
          <w:sz w:val="28"/>
        </w:rPr>
        <w:t xml:space="preserve">. </w:t>
      </w:r>
      <w:r>
        <w:rPr>
          <w:rFonts w:hint="eastAsia" w:ascii="宋体" w:hAnsi="宋体"/>
          <w:b/>
          <w:snapToGrid w:val="0"/>
          <w:w w:val="99"/>
          <w:sz w:val="28"/>
        </w:rPr>
        <w:t>联系方式</w:t>
      </w:r>
      <w:bookmarkEnd w:id="19"/>
      <w:bookmarkEnd w:id="20"/>
    </w:p>
    <w:tbl>
      <w:tblPr>
        <w:tblStyle w:val="30"/>
        <w:tblW w:w="9118" w:type="dxa"/>
        <w:tblInd w:w="-312"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694"/>
        <w:gridCol w:w="642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5" w:hRule="exact"/>
        </w:trPr>
        <w:tc>
          <w:tcPr>
            <w:tcW w:w="2694" w:type="dxa"/>
            <w:tcBorders>
              <w:top w:val="single" w:color="auto" w:sz="4" w:space="0"/>
            </w:tcBorders>
            <w:vAlign w:val="center"/>
          </w:tcPr>
          <w:p>
            <w:pPr>
              <w:spacing w:line="360" w:lineRule="auto"/>
              <w:jc w:val="center"/>
            </w:pPr>
            <w:r>
              <w:rPr>
                <w:rFonts w:hint="eastAsia"/>
              </w:rPr>
              <w:t>招标人：</w:t>
            </w:r>
          </w:p>
        </w:tc>
        <w:tc>
          <w:tcPr>
            <w:tcW w:w="6424" w:type="dxa"/>
            <w:tcBorders>
              <w:top w:val="single" w:color="auto" w:sz="4" w:space="0"/>
            </w:tcBorders>
            <w:vAlign w:val="center"/>
          </w:tcPr>
          <w:p>
            <w:pPr>
              <w:spacing w:line="360" w:lineRule="auto"/>
              <w:jc w:val="left"/>
              <w:rPr>
                <w:color w:val="0000FF"/>
              </w:rPr>
            </w:pPr>
            <w:r>
              <w:rPr>
                <w:rFonts w:hint="eastAsia" w:ascii="宋体" w:hAnsi="宋体"/>
                <w:color w:val="000000"/>
                <w:sz w:val="24"/>
              </w:rPr>
              <w:t>重庆市园博园管理处</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76" w:hRule="exact"/>
        </w:trPr>
        <w:tc>
          <w:tcPr>
            <w:tcW w:w="2694" w:type="dxa"/>
            <w:vAlign w:val="center"/>
          </w:tcPr>
          <w:p>
            <w:pPr>
              <w:spacing w:line="360" w:lineRule="auto"/>
              <w:jc w:val="center"/>
            </w:pPr>
            <w:r>
              <w:rPr>
                <w:rFonts w:hint="eastAsia"/>
              </w:rPr>
              <w:t>地址：</w:t>
            </w:r>
          </w:p>
        </w:tc>
        <w:tc>
          <w:tcPr>
            <w:tcW w:w="6424" w:type="dxa"/>
          </w:tcPr>
          <w:p>
            <w:pPr>
              <w:spacing w:line="360" w:lineRule="auto"/>
            </w:pPr>
            <w:r>
              <w:rPr>
                <w:rFonts w:hint="eastAsia" w:ascii="宋体" w:hAnsi="宋体"/>
                <w:color w:val="000000"/>
                <w:kern w:val="0"/>
                <w:sz w:val="24"/>
              </w:rPr>
              <w:t>重庆两江新区龙景路1号（重庆园博园正大门）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7" w:hRule="exact"/>
        </w:trPr>
        <w:tc>
          <w:tcPr>
            <w:tcW w:w="2694" w:type="dxa"/>
            <w:vAlign w:val="center"/>
          </w:tcPr>
          <w:p>
            <w:pPr>
              <w:spacing w:line="360" w:lineRule="auto"/>
              <w:jc w:val="center"/>
            </w:pPr>
            <w:r>
              <w:rPr>
                <w:rFonts w:hint="eastAsia"/>
              </w:rPr>
              <w:t>邮编：</w:t>
            </w:r>
          </w:p>
        </w:tc>
        <w:tc>
          <w:tcPr>
            <w:tcW w:w="6424" w:type="dxa"/>
          </w:tcPr>
          <w:p>
            <w:pPr>
              <w:spacing w:line="360" w:lineRule="auto"/>
              <w:rPr>
                <w:sz w:val="24"/>
              </w:rPr>
            </w:pPr>
            <w:r>
              <w:rPr>
                <w:sz w:val="24"/>
              </w:rPr>
              <w:t>40</w:t>
            </w:r>
            <w:r>
              <w:rPr>
                <w:rFonts w:hint="eastAsia"/>
                <w:sz w:val="24"/>
              </w:rPr>
              <w:t>1122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07" w:hRule="exact"/>
        </w:trPr>
        <w:tc>
          <w:tcPr>
            <w:tcW w:w="2694" w:type="dxa"/>
            <w:vAlign w:val="center"/>
          </w:tcPr>
          <w:p>
            <w:pPr>
              <w:spacing w:line="360" w:lineRule="auto"/>
              <w:jc w:val="center"/>
            </w:pPr>
            <w:r>
              <w:rPr>
                <w:rFonts w:hint="eastAsia"/>
              </w:rPr>
              <w:t>联系人：</w:t>
            </w:r>
          </w:p>
        </w:tc>
        <w:tc>
          <w:tcPr>
            <w:tcW w:w="6424" w:type="dxa"/>
          </w:tcPr>
          <w:p>
            <w:pPr>
              <w:spacing w:line="360" w:lineRule="auto"/>
              <w:rPr>
                <w:sz w:val="24"/>
              </w:rPr>
            </w:pPr>
            <w:r>
              <w:rPr>
                <w:rFonts w:hint="eastAsia"/>
                <w:sz w:val="24"/>
              </w:rPr>
              <w:t>逄玲、王茂勇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3" w:hRule="exact"/>
        </w:trPr>
        <w:tc>
          <w:tcPr>
            <w:tcW w:w="2694" w:type="dxa"/>
            <w:vAlign w:val="center"/>
          </w:tcPr>
          <w:p>
            <w:pPr>
              <w:spacing w:line="360" w:lineRule="auto"/>
              <w:jc w:val="center"/>
            </w:pPr>
            <w:r>
              <w:rPr>
                <w:rFonts w:hint="eastAsia"/>
              </w:rPr>
              <w:t>电话：</w:t>
            </w:r>
          </w:p>
        </w:tc>
        <w:tc>
          <w:tcPr>
            <w:tcW w:w="6424" w:type="dxa"/>
          </w:tcPr>
          <w:p>
            <w:pPr>
              <w:spacing w:line="360" w:lineRule="auto"/>
              <w:rPr>
                <w:sz w:val="24"/>
              </w:rPr>
            </w:pPr>
            <w:r>
              <w:rPr>
                <w:rFonts w:ascii="宋体" w:hAnsi="宋体" w:cs="MingLiU"/>
                <w:snapToGrid w:val="0"/>
                <w:kern w:val="0"/>
                <w:sz w:val="24"/>
              </w:rPr>
              <w:t>023-</w:t>
            </w:r>
            <w:r>
              <w:rPr>
                <w:rFonts w:hint="eastAsia" w:ascii="宋体" w:hAnsi="宋体" w:cs="MingLiU"/>
                <w:snapToGrid w:val="0"/>
                <w:kern w:val="0"/>
                <w:sz w:val="24"/>
              </w:rPr>
              <w:t>63086112</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76" w:hRule="exact"/>
        </w:trPr>
        <w:tc>
          <w:tcPr>
            <w:tcW w:w="2694" w:type="dxa"/>
            <w:vAlign w:val="center"/>
          </w:tcPr>
          <w:p>
            <w:pPr>
              <w:spacing w:line="360" w:lineRule="auto"/>
              <w:jc w:val="center"/>
            </w:pPr>
            <w:r>
              <w:rPr>
                <w:rFonts w:hint="eastAsia"/>
              </w:rPr>
              <w:t>传真：</w:t>
            </w:r>
          </w:p>
        </w:tc>
        <w:tc>
          <w:tcPr>
            <w:tcW w:w="6424" w:type="dxa"/>
          </w:tcPr>
          <w:p>
            <w:pPr>
              <w:spacing w:line="360" w:lineRule="auto"/>
              <w:rPr>
                <w:sz w:val="24"/>
              </w:rPr>
            </w:pPr>
            <w:r>
              <w:rPr>
                <w:rFonts w:ascii="宋体" w:hAnsi="宋体" w:cs="MingLiU"/>
                <w:snapToGrid w:val="0"/>
                <w:kern w:val="0"/>
                <w:sz w:val="24"/>
              </w:rPr>
              <w:t>023-6</w:t>
            </w:r>
            <w:r>
              <w:rPr>
                <w:rFonts w:hint="eastAsia" w:ascii="宋体" w:hAnsi="宋体" w:cs="MingLiU"/>
                <w:snapToGrid w:val="0"/>
                <w:kern w:val="0"/>
                <w:sz w:val="24"/>
              </w:rPr>
              <w:t>3086112</w:t>
            </w:r>
            <w:r>
              <w:rPr>
                <w:rFonts w:ascii="宋体" w:hAnsi="宋体" w:cs="MingLiU"/>
                <w:snapToGrid w:val="0"/>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3" w:hRule="exact"/>
        </w:trPr>
        <w:tc>
          <w:tcPr>
            <w:tcW w:w="2694" w:type="dxa"/>
            <w:vAlign w:val="center"/>
          </w:tcPr>
          <w:p>
            <w:pPr>
              <w:spacing w:line="360" w:lineRule="auto"/>
              <w:jc w:val="center"/>
            </w:pPr>
            <w:r>
              <w:rPr>
                <w:rFonts w:hint="eastAsia"/>
              </w:rPr>
              <w:t>网址：</w:t>
            </w:r>
          </w:p>
        </w:tc>
        <w:tc>
          <w:tcPr>
            <w:tcW w:w="6424" w:type="dxa"/>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2" w:hRule="exact"/>
        </w:trPr>
        <w:tc>
          <w:tcPr>
            <w:tcW w:w="2694" w:type="dxa"/>
            <w:vAlign w:val="center"/>
          </w:tcPr>
          <w:p>
            <w:pPr>
              <w:spacing w:line="360" w:lineRule="auto"/>
              <w:jc w:val="center"/>
            </w:pPr>
            <w:r>
              <w:rPr>
                <w:rFonts w:hint="eastAsia"/>
              </w:rPr>
              <w:t>开户银行：</w:t>
            </w:r>
          </w:p>
        </w:tc>
        <w:tc>
          <w:tcPr>
            <w:tcW w:w="6424" w:type="dxa"/>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92" w:hRule="exact"/>
        </w:trPr>
        <w:tc>
          <w:tcPr>
            <w:tcW w:w="2694" w:type="dxa"/>
            <w:tcBorders>
              <w:bottom w:val="single" w:color="auto" w:sz="4" w:space="0"/>
            </w:tcBorders>
            <w:vAlign w:val="center"/>
          </w:tcPr>
          <w:p>
            <w:pPr>
              <w:spacing w:line="360" w:lineRule="auto"/>
              <w:jc w:val="center"/>
            </w:pPr>
            <w:r>
              <w:rPr>
                <w:rFonts w:hint="eastAsia"/>
              </w:rPr>
              <w:t>账号：</w:t>
            </w:r>
          </w:p>
        </w:tc>
        <w:tc>
          <w:tcPr>
            <w:tcW w:w="6424" w:type="dxa"/>
            <w:tcBorders>
              <w:bottom w:val="single" w:color="auto" w:sz="4" w:space="0"/>
            </w:tcBorders>
          </w:tcPr>
          <w:p>
            <w:pPr>
              <w:spacing w:line="360" w:lineRule="auto"/>
              <w:jc w:val="center"/>
            </w:pPr>
          </w:p>
        </w:tc>
      </w:tr>
    </w:tbl>
    <w:p>
      <w:pPr>
        <w:tabs>
          <w:tab w:val="left" w:pos="5140"/>
          <w:tab w:val="left" w:pos="8420"/>
        </w:tabs>
        <w:autoSpaceDE w:val="0"/>
        <w:autoSpaceDN w:val="0"/>
        <w:adjustRightInd w:val="0"/>
        <w:snapToGrid w:val="0"/>
        <w:spacing w:line="360" w:lineRule="auto"/>
        <w:jc w:val="left"/>
        <w:rPr>
          <w:rFonts w:ascii="宋体" w:hAnsi="宋体"/>
          <w:snapToGrid w:val="0"/>
          <w:color w:val="000000"/>
          <w:kern w:val="0"/>
          <w:szCs w:val="21"/>
          <w:u w:val="single"/>
        </w:rPr>
      </w:pPr>
    </w:p>
    <w:p>
      <w:pPr>
        <w:tabs>
          <w:tab w:val="left" w:pos="5140"/>
          <w:tab w:val="left" w:pos="8420"/>
        </w:tabs>
        <w:wordWrap w:val="0"/>
        <w:autoSpaceDE w:val="0"/>
        <w:autoSpaceDN w:val="0"/>
        <w:adjustRightInd w:val="0"/>
        <w:snapToGrid w:val="0"/>
        <w:spacing w:line="360" w:lineRule="auto"/>
        <w:jc w:val="right"/>
        <w:rPr>
          <w:rFonts w:ascii="宋体" w:cs="MingLiU"/>
          <w:snapToGrid w:val="0"/>
          <w:color w:val="000000"/>
          <w:kern w:val="0"/>
          <w:sz w:val="28"/>
          <w:szCs w:val="28"/>
          <w:u w:val="single"/>
        </w:rPr>
      </w:pPr>
      <w:r>
        <w:rPr>
          <w:rFonts w:ascii="宋体" w:hAnsi="宋体"/>
          <w:snapToGrid w:val="0"/>
          <w:color w:val="000000"/>
          <w:kern w:val="0"/>
          <w:sz w:val="28"/>
          <w:szCs w:val="28"/>
          <w:highlight w:val="yellow"/>
          <w:u w:val="single"/>
        </w:rPr>
        <w:t>201</w:t>
      </w:r>
      <w:r>
        <w:rPr>
          <w:rFonts w:hint="eastAsia" w:ascii="宋体" w:hAnsi="宋体"/>
          <w:snapToGrid w:val="0"/>
          <w:color w:val="000000"/>
          <w:kern w:val="0"/>
          <w:sz w:val="28"/>
          <w:szCs w:val="28"/>
          <w:highlight w:val="yellow"/>
          <w:u w:val="single"/>
        </w:rPr>
        <w:t>9</w:t>
      </w:r>
      <w:r>
        <w:rPr>
          <w:rFonts w:ascii="宋体" w:hAnsi="宋体"/>
          <w:snapToGrid w:val="0"/>
          <w:color w:val="000000"/>
          <w:kern w:val="0"/>
          <w:sz w:val="28"/>
          <w:szCs w:val="28"/>
          <w:highlight w:val="yellow"/>
          <w:u w:val="single"/>
        </w:rPr>
        <w:t xml:space="preserve">  </w:t>
      </w:r>
      <w:r>
        <w:rPr>
          <w:rFonts w:hint="eastAsia" w:ascii="宋体" w:hAnsi="宋体" w:cs="MingLiU"/>
          <w:snapToGrid w:val="0"/>
          <w:color w:val="000000"/>
          <w:kern w:val="0"/>
          <w:sz w:val="28"/>
          <w:szCs w:val="28"/>
          <w:highlight w:val="yellow"/>
        </w:rPr>
        <w:t>年</w:t>
      </w:r>
      <w:r>
        <w:rPr>
          <w:rFonts w:hint="eastAsia" w:ascii="宋体" w:hAnsi="宋体" w:cs="MingLiU"/>
          <w:snapToGrid w:val="0"/>
          <w:color w:val="000000"/>
          <w:kern w:val="0"/>
          <w:sz w:val="28"/>
          <w:szCs w:val="28"/>
          <w:highlight w:val="yellow"/>
          <w:u w:val="single"/>
        </w:rPr>
        <w:t xml:space="preserve">  3   </w:t>
      </w:r>
      <w:r>
        <w:rPr>
          <w:rFonts w:hint="eastAsia" w:ascii="宋体" w:hAnsi="宋体" w:cs="MingLiU"/>
          <w:snapToGrid w:val="0"/>
          <w:color w:val="000000"/>
          <w:kern w:val="0"/>
          <w:sz w:val="28"/>
          <w:szCs w:val="28"/>
          <w:highlight w:val="yellow"/>
        </w:rPr>
        <w:t>月</w:t>
      </w:r>
      <w:r>
        <w:rPr>
          <w:rFonts w:hint="eastAsia" w:ascii="宋体" w:hAnsi="宋体" w:cs="MingLiU"/>
          <w:snapToGrid w:val="0"/>
          <w:color w:val="000000"/>
          <w:kern w:val="0"/>
          <w:sz w:val="28"/>
          <w:szCs w:val="28"/>
          <w:highlight w:val="yellow"/>
          <w:u w:val="single"/>
        </w:rPr>
        <w:t xml:space="preserve">   19 </w:t>
      </w:r>
      <w:r>
        <w:rPr>
          <w:rFonts w:hint="eastAsia" w:ascii="宋体" w:hAnsi="宋体" w:cs="MingLiU"/>
          <w:snapToGrid w:val="0"/>
          <w:color w:val="000000"/>
          <w:kern w:val="0"/>
          <w:sz w:val="28"/>
          <w:szCs w:val="28"/>
          <w:highlight w:val="yellow"/>
        </w:rPr>
        <w:t xml:space="preserve">日  </w:t>
      </w:r>
      <w:r>
        <w:rPr>
          <w:rFonts w:hint="eastAsia" w:ascii="宋体" w:hAnsi="宋体" w:cs="MingLiU"/>
          <w:snapToGrid w:val="0"/>
          <w:color w:val="000000"/>
          <w:kern w:val="0"/>
          <w:sz w:val="28"/>
          <w:szCs w:val="28"/>
        </w:rPr>
        <w:t xml:space="preserve">   </w:t>
      </w:r>
    </w:p>
    <w:p>
      <w:pPr>
        <w:autoSpaceDE w:val="0"/>
        <w:autoSpaceDN w:val="0"/>
        <w:adjustRightInd w:val="0"/>
        <w:snapToGrid w:val="0"/>
        <w:spacing w:line="360" w:lineRule="auto"/>
        <w:ind w:right="420"/>
        <w:rPr>
          <w:rFonts w:ascii="宋体" w:cs="MingLiU"/>
          <w:snapToGrid w:val="0"/>
          <w:color w:val="000000"/>
          <w:kern w:val="0"/>
          <w:sz w:val="20"/>
          <w:szCs w:val="20"/>
        </w:rPr>
      </w:pPr>
    </w:p>
    <w:p>
      <w:pPr>
        <w:pStyle w:val="2"/>
        <w:keepNext w:val="0"/>
        <w:keepLines w:val="0"/>
        <w:numPr>
          <w:ilvl w:val="0"/>
          <w:numId w:val="3"/>
        </w:numPr>
        <w:tabs>
          <w:tab w:val="left" w:pos="2280"/>
          <w:tab w:val="left" w:pos="2835"/>
        </w:tabs>
        <w:autoSpaceDE w:val="0"/>
        <w:autoSpaceDN w:val="0"/>
        <w:adjustRightInd w:val="0"/>
        <w:snapToGrid w:val="0"/>
        <w:spacing w:before="0" w:after="0" w:line="360" w:lineRule="auto"/>
        <w:ind w:left="2280"/>
        <w:jc w:val="center"/>
        <w:rPr>
          <w:rFonts w:ascii="宋体"/>
          <w:kern w:val="0"/>
        </w:rPr>
      </w:pPr>
      <w:r>
        <w:rPr>
          <w:rFonts w:hint="eastAsia" w:ascii="宋体" w:hAnsi="宋体"/>
          <w:b w:val="0"/>
          <w:kern w:val="0"/>
        </w:rPr>
        <w:br w:type="page"/>
      </w:r>
    </w:p>
    <w:p>
      <w:pPr>
        <w:pStyle w:val="2"/>
        <w:keepNext w:val="0"/>
        <w:keepLines w:val="0"/>
        <w:numPr>
          <w:ilvl w:val="0"/>
          <w:numId w:val="3"/>
        </w:numPr>
        <w:tabs>
          <w:tab w:val="left" w:pos="2280"/>
          <w:tab w:val="left" w:pos="2835"/>
        </w:tabs>
        <w:autoSpaceDE w:val="0"/>
        <w:autoSpaceDN w:val="0"/>
        <w:adjustRightInd w:val="0"/>
        <w:snapToGrid w:val="0"/>
        <w:spacing w:before="0" w:after="0" w:line="360" w:lineRule="auto"/>
        <w:ind w:left="2280"/>
        <w:jc w:val="center"/>
        <w:rPr>
          <w:rFonts w:ascii="宋体"/>
          <w:kern w:val="0"/>
        </w:rPr>
      </w:pPr>
      <w:r>
        <w:rPr>
          <w:rFonts w:hint="eastAsia" w:ascii="宋体" w:hAnsi="宋体"/>
          <w:b w:val="0"/>
          <w:kern w:val="0"/>
        </w:rPr>
        <w:t>投标人须知</w:t>
      </w:r>
    </w:p>
    <w:p>
      <w:pPr>
        <w:pStyle w:val="3"/>
        <w:numPr>
          <w:ilvl w:val="0"/>
          <w:numId w:val="0"/>
        </w:numPr>
        <w:tabs>
          <w:tab w:val="left" w:pos="720"/>
        </w:tabs>
        <w:rPr>
          <w:rFonts w:ascii="宋体" w:hAnsi="宋体" w:eastAsia="宋体"/>
          <w:kern w:val="0"/>
          <w:sz w:val="20"/>
        </w:rPr>
      </w:pPr>
      <w:bookmarkStart w:id="21" w:name="_Toc224103316"/>
      <w:r>
        <w:rPr>
          <w:rFonts w:hint="eastAsia" w:ascii="宋体" w:hAnsi="宋体" w:eastAsia="宋体"/>
        </w:rPr>
        <w:t>投标人须知前附表</w:t>
      </w:r>
      <w:bookmarkEnd w:id="21"/>
    </w:p>
    <w:tbl>
      <w:tblPr>
        <w:tblStyle w:val="30"/>
        <w:tblW w:w="95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8"/>
        <w:gridCol w:w="1359"/>
        <w:gridCol w:w="7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8" w:hRule="atLeast"/>
        </w:trPr>
        <w:tc>
          <w:tcPr>
            <w:tcW w:w="1088" w:type="dxa"/>
          </w:tcPr>
          <w:p>
            <w:pPr>
              <w:snapToGrid w:val="0"/>
              <w:spacing w:line="360" w:lineRule="auto"/>
              <w:jc w:val="center"/>
              <w:rPr>
                <w:rFonts w:ascii="宋体" w:cs="宋体"/>
                <w:b/>
                <w:kern w:val="0"/>
                <w:szCs w:val="21"/>
              </w:rPr>
            </w:pPr>
            <w:r>
              <w:rPr>
                <w:rFonts w:hint="eastAsia" w:ascii="宋体" w:hAnsi="宋体" w:cs="宋体"/>
                <w:b/>
                <w:kern w:val="0"/>
                <w:szCs w:val="21"/>
              </w:rPr>
              <w:t>条款号</w:t>
            </w:r>
          </w:p>
        </w:tc>
        <w:tc>
          <w:tcPr>
            <w:tcW w:w="1359" w:type="dxa"/>
          </w:tcPr>
          <w:p>
            <w:pPr>
              <w:snapToGrid w:val="0"/>
              <w:spacing w:line="360" w:lineRule="auto"/>
              <w:jc w:val="center"/>
              <w:rPr>
                <w:rFonts w:ascii="宋体" w:cs="宋体"/>
                <w:b/>
                <w:kern w:val="0"/>
                <w:szCs w:val="21"/>
              </w:rPr>
            </w:pPr>
            <w:r>
              <w:rPr>
                <w:rFonts w:hint="eastAsia" w:ascii="宋体" w:hAnsi="宋体" w:cs="宋体"/>
                <w:b/>
                <w:kern w:val="0"/>
                <w:szCs w:val="21"/>
              </w:rPr>
              <w:t>条款名称</w:t>
            </w:r>
          </w:p>
        </w:tc>
        <w:tc>
          <w:tcPr>
            <w:tcW w:w="7096" w:type="dxa"/>
          </w:tcPr>
          <w:p>
            <w:pPr>
              <w:snapToGrid w:val="0"/>
              <w:spacing w:line="360" w:lineRule="auto"/>
              <w:ind w:left="251" w:hanging="251" w:hangingChars="119"/>
              <w:jc w:val="center"/>
              <w:rPr>
                <w:rFonts w:ascii="宋体" w:cs="宋体"/>
                <w:b/>
                <w:kern w:val="0"/>
                <w:szCs w:val="21"/>
              </w:rPr>
            </w:pPr>
            <w:r>
              <w:rPr>
                <w:rFonts w:hint="eastAsia" w:ascii="宋体" w:hAnsi="宋体" w:cs="宋体"/>
                <w:b/>
                <w:kern w:val="0"/>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06"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1.1.2</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招标人</w:t>
            </w:r>
          </w:p>
        </w:tc>
        <w:tc>
          <w:tcPr>
            <w:tcW w:w="7096" w:type="dxa"/>
          </w:tcPr>
          <w:p>
            <w:pPr>
              <w:snapToGrid w:val="0"/>
              <w:spacing w:line="360" w:lineRule="auto"/>
              <w:rPr>
                <w:kern w:val="0"/>
                <w:szCs w:val="20"/>
              </w:rPr>
            </w:pPr>
            <w:r>
              <w:rPr>
                <w:rFonts w:hint="eastAsia"/>
                <w:kern w:val="0"/>
              </w:rPr>
              <w:t>招标人：</w:t>
            </w:r>
            <w:r>
              <w:rPr>
                <w:rFonts w:hint="eastAsia"/>
                <w:szCs w:val="21"/>
              </w:rPr>
              <w:t>重庆市园博园管理处</w:t>
            </w:r>
          </w:p>
          <w:p>
            <w:pPr>
              <w:snapToGrid w:val="0"/>
              <w:spacing w:line="360" w:lineRule="auto"/>
              <w:rPr>
                <w:kern w:val="0"/>
              </w:rPr>
            </w:pPr>
            <w:r>
              <w:rPr>
                <w:rFonts w:hint="eastAsia"/>
                <w:kern w:val="0"/>
              </w:rPr>
              <w:t>地址：</w:t>
            </w:r>
            <w:r>
              <w:rPr>
                <w:rFonts w:hint="eastAsia" w:ascii="宋体" w:hAnsi="宋体" w:cs="宋体"/>
                <w:kern w:val="0"/>
                <w:szCs w:val="21"/>
              </w:rPr>
              <w:t>重庆市两江新区龙景路1号（重庆园博园正大门）</w:t>
            </w:r>
          </w:p>
          <w:p>
            <w:pPr>
              <w:snapToGrid w:val="0"/>
              <w:spacing w:line="360" w:lineRule="auto"/>
            </w:pPr>
            <w:r>
              <w:rPr>
                <w:rFonts w:hint="eastAsia"/>
                <w:kern w:val="0"/>
              </w:rPr>
              <w:t>联系人：逄玲、王茂勇</w:t>
            </w:r>
          </w:p>
          <w:p>
            <w:pPr>
              <w:snapToGrid w:val="0"/>
              <w:spacing w:line="360" w:lineRule="auto"/>
              <w:rPr>
                <w:rFonts w:ascii="宋体" w:cs="宋体"/>
                <w:kern w:val="0"/>
                <w:szCs w:val="21"/>
              </w:rPr>
            </w:pPr>
            <w:r>
              <w:rPr>
                <w:rFonts w:hint="eastAsia"/>
                <w:kern w:val="0"/>
              </w:rPr>
              <w:t>电话：</w:t>
            </w:r>
            <w:r>
              <w:rPr>
                <w:rFonts w:ascii="宋体" w:hAnsi="宋体" w:cs="宋体"/>
                <w:kern w:val="0"/>
                <w:szCs w:val="21"/>
              </w:rPr>
              <w:t>023-</w:t>
            </w:r>
            <w:r>
              <w:rPr>
                <w:rFonts w:hint="eastAsia" w:ascii="宋体" w:hAnsi="宋体" w:cs="宋体"/>
                <w:kern w:val="0"/>
                <w:szCs w:val="21"/>
              </w:rPr>
              <w:t>63086112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0"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1.1.4</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项目名称</w:t>
            </w:r>
          </w:p>
        </w:tc>
        <w:tc>
          <w:tcPr>
            <w:tcW w:w="7096" w:type="dxa"/>
          </w:tcPr>
          <w:p>
            <w:pPr>
              <w:autoSpaceDE w:val="0"/>
              <w:autoSpaceDN w:val="0"/>
              <w:adjustRightInd w:val="0"/>
              <w:snapToGrid w:val="0"/>
              <w:spacing w:line="360" w:lineRule="auto"/>
              <w:rPr>
                <w:rFonts w:ascii="宋体" w:cs="宋体"/>
                <w:color w:val="0000FF"/>
                <w:szCs w:val="21"/>
              </w:rPr>
            </w:pPr>
            <w:r>
              <w:rPr>
                <w:rFonts w:hint="eastAsia" w:ascii="宋体" w:hAnsi="宋体" w:cs="MingLiU"/>
                <w:snapToGrid w:val="0"/>
                <w:w w:val="99"/>
                <w:kern w:val="0"/>
                <w:szCs w:val="21"/>
              </w:rPr>
              <w:t>重庆园博园（合肥园.绍兴园）边坡绿化工程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4"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1.1.5</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建设地点</w:t>
            </w:r>
          </w:p>
        </w:tc>
        <w:tc>
          <w:tcPr>
            <w:tcW w:w="7096" w:type="dxa"/>
          </w:tcPr>
          <w:p>
            <w:pPr>
              <w:snapToGrid w:val="0"/>
              <w:spacing w:line="360" w:lineRule="auto"/>
              <w:rPr>
                <w:rFonts w:ascii="宋体" w:cs="宋体"/>
                <w:color w:val="0000FF"/>
                <w:szCs w:val="21"/>
              </w:rPr>
            </w:pPr>
            <w:r>
              <w:rPr>
                <w:rFonts w:hint="eastAsia" w:ascii="宋体" w:hAnsi="宋体" w:cs="宋体"/>
                <w:kern w:val="0"/>
                <w:szCs w:val="21"/>
              </w:rPr>
              <w:t>重庆园博园内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1"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1.2.1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资金来源</w:t>
            </w:r>
          </w:p>
        </w:tc>
        <w:tc>
          <w:tcPr>
            <w:tcW w:w="7096" w:type="dxa"/>
          </w:tcPr>
          <w:p>
            <w:pPr>
              <w:snapToGrid w:val="0"/>
              <w:spacing w:before="120" w:beforeLines="50" w:line="360" w:lineRule="auto"/>
              <w:rPr>
                <w:rFonts w:ascii="宋体"/>
                <w:color w:val="000000"/>
                <w:szCs w:val="21"/>
              </w:rPr>
            </w:pPr>
            <w:r>
              <w:rPr>
                <w:rFonts w:hint="eastAsia" w:ascii="宋体" w:hAnsi="宋体"/>
                <w:color w:val="000000"/>
                <w:szCs w:val="21"/>
              </w:rPr>
              <w:t>资金来源为：</w:t>
            </w:r>
            <w:r>
              <w:rPr>
                <w:rFonts w:hint="eastAsia" w:ascii="宋体" w:hAnsi="宋体"/>
                <w:color w:val="000000"/>
                <w:szCs w:val="21"/>
                <w:u w:val="single"/>
              </w:rPr>
              <w:t>业主自筹</w:t>
            </w:r>
            <w:r>
              <w:rPr>
                <w:rFonts w:hint="eastAsia" w:ascii="宋体" w:hAnsi="宋体"/>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4"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1.2.3</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资金落</w:t>
            </w:r>
          </w:p>
          <w:p>
            <w:pPr>
              <w:snapToGrid w:val="0"/>
              <w:spacing w:line="360" w:lineRule="auto"/>
              <w:jc w:val="center"/>
              <w:rPr>
                <w:rFonts w:ascii="宋体" w:cs="宋体"/>
                <w:kern w:val="0"/>
                <w:szCs w:val="21"/>
              </w:rPr>
            </w:pPr>
            <w:r>
              <w:rPr>
                <w:rFonts w:hint="eastAsia" w:ascii="宋体" w:hAnsi="宋体" w:cs="宋体"/>
                <w:kern w:val="0"/>
                <w:szCs w:val="21"/>
              </w:rPr>
              <w:t>实情况</w:t>
            </w:r>
          </w:p>
        </w:tc>
        <w:tc>
          <w:tcPr>
            <w:tcW w:w="7096" w:type="dxa"/>
          </w:tcPr>
          <w:p>
            <w:pPr>
              <w:snapToGrid w:val="0"/>
              <w:spacing w:line="360" w:lineRule="auto"/>
              <w:rPr>
                <w:rFonts w:ascii="宋体" w:cs="宋体"/>
                <w:szCs w:val="21"/>
              </w:rPr>
            </w:pPr>
            <w:r>
              <w:rPr>
                <w:rFonts w:hint="eastAsia" w:ascii="宋体" w:hAnsi="宋体" w:cs="宋体"/>
                <w:szCs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9"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1.3.1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招标范围</w:t>
            </w:r>
          </w:p>
        </w:tc>
        <w:tc>
          <w:tcPr>
            <w:tcW w:w="7096" w:type="dxa"/>
          </w:tcPr>
          <w:p>
            <w:pPr>
              <w:tabs>
                <w:tab w:val="left" w:pos="3840"/>
                <w:tab w:val="left" w:pos="5300"/>
              </w:tabs>
              <w:autoSpaceDE w:val="0"/>
              <w:autoSpaceDN w:val="0"/>
              <w:adjustRightInd w:val="0"/>
              <w:snapToGrid w:val="0"/>
              <w:spacing w:line="360" w:lineRule="auto"/>
              <w:jc w:val="left"/>
              <w:rPr>
                <w:rFonts w:ascii="宋体" w:cs="宋体"/>
                <w:color w:val="FF0000"/>
                <w:szCs w:val="21"/>
                <w:u w:val="single"/>
              </w:rPr>
            </w:pPr>
            <w:r>
              <w:rPr>
                <w:rFonts w:hint="eastAsia" w:ascii="宋体" w:hAnsi="宋体"/>
                <w:snapToGrid w:val="0"/>
                <w:kern w:val="0"/>
                <w:szCs w:val="21"/>
              </w:rPr>
              <w:t>现有场地清理、边坡格构内种植土回填（采用植生袋装袋后堆码回填，回填至与格构上表面相平）、钻孔、锚杆制作和安装、挂网（采用热镀锌勾花网，规格按设计）、（配合甲方在格构内种植护坡植物）、植物种植完成后喷播（达到设计图纸、清单及国家或地方相关规范要求）、覆盖无纺布保护、养护等，具体内容详见施工图及工程量清单。（项目估算造价约为38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4"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1.3.2</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工期</w:t>
            </w:r>
          </w:p>
        </w:tc>
        <w:tc>
          <w:tcPr>
            <w:tcW w:w="7096" w:type="dxa"/>
          </w:tcPr>
          <w:p>
            <w:pPr>
              <w:tabs>
                <w:tab w:val="left" w:pos="2655"/>
              </w:tabs>
              <w:autoSpaceDE w:val="0"/>
              <w:autoSpaceDN w:val="0"/>
              <w:adjustRightInd w:val="0"/>
              <w:snapToGrid w:val="0"/>
              <w:spacing w:line="360" w:lineRule="auto"/>
              <w:rPr>
                <w:rFonts w:ascii="仿宋_GB2312" w:hAnsi="华文仿宋" w:eastAsia="仿宋_GB2312"/>
                <w:sz w:val="28"/>
                <w:szCs w:val="28"/>
              </w:rPr>
            </w:pPr>
            <w:r>
              <w:rPr>
                <w:rFonts w:hint="eastAsia" w:ascii="宋体" w:hAnsi="宋体"/>
                <w:snapToGrid w:val="0"/>
                <w:kern w:val="0"/>
                <w:szCs w:val="21"/>
              </w:rPr>
              <w:t>总工期30日历天。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0"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1.3.3</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质量要求</w:t>
            </w:r>
          </w:p>
        </w:tc>
        <w:tc>
          <w:tcPr>
            <w:tcW w:w="7096" w:type="dxa"/>
          </w:tcPr>
          <w:p>
            <w:pPr>
              <w:snapToGrid w:val="0"/>
              <w:spacing w:line="360" w:lineRule="auto"/>
              <w:rPr>
                <w:rFonts w:ascii="宋体" w:cs="宋体"/>
                <w:szCs w:val="21"/>
              </w:rPr>
            </w:pPr>
            <w:r>
              <w:rPr>
                <w:rFonts w:hint="eastAsia" w:ascii="宋体" w:hAnsi="宋体"/>
                <w:szCs w:val="21"/>
              </w:rPr>
              <w:t>达到国家现行有关施工质量验收规范要求，并达到合格标准。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01"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1.4.1</w:t>
            </w:r>
          </w:p>
        </w:tc>
        <w:tc>
          <w:tcPr>
            <w:tcW w:w="1359" w:type="dxa"/>
          </w:tcPr>
          <w:p>
            <w:pPr>
              <w:snapToGrid w:val="0"/>
              <w:spacing w:line="360" w:lineRule="auto"/>
              <w:rPr>
                <w:rFonts w:ascii="宋体" w:cs="宋体"/>
                <w:kern w:val="0"/>
                <w:szCs w:val="21"/>
              </w:rPr>
            </w:pPr>
            <w:r>
              <w:rPr>
                <w:rFonts w:hint="eastAsia" w:ascii="宋体" w:hAnsi="宋体" w:cs="宋体"/>
                <w:kern w:val="0"/>
                <w:szCs w:val="21"/>
              </w:rPr>
              <w:t>投标人资格条件、能力和信誉</w:t>
            </w:r>
          </w:p>
        </w:tc>
        <w:tc>
          <w:tcPr>
            <w:tcW w:w="7096" w:type="dxa"/>
          </w:tcPr>
          <w:p>
            <w:pPr>
              <w:autoSpaceDE w:val="0"/>
              <w:autoSpaceDN w:val="0"/>
              <w:spacing w:line="360" w:lineRule="auto"/>
              <w:rPr>
                <w:rFonts w:ascii="宋体"/>
              </w:rPr>
            </w:pPr>
            <w:r>
              <w:rPr>
                <w:rFonts w:hint="eastAsia" w:ascii="宋体" w:hAnsi="宋体"/>
              </w:rPr>
              <w:t>本工程施工招标实行资格后审，</w:t>
            </w:r>
            <w:r>
              <w:rPr>
                <w:rFonts w:hint="eastAsia" w:ascii="宋体" w:hAnsi="宋体"/>
                <w:kern w:val="0"/>
              </w:rPr>
              <w:t>投标</w:t>
            </w:r>
            <w:r>
              <w:rPr>
                <w:rFonts w:hint="eastAsia" w:ascii="宋体" w:hAnsi="宋体"/>
                <w:spacing w:val="-1"/>
                <w:kern w:val="0"/>
              </w:rPr>
              <w:t>人</w:t>
            </w:r>
            <w:r>
              <w:rPr>
                <w:rFonts w:hint="eastAsia" w:ascii="宋体" w:hAnsi="宋体"/>
                <w:kern w:val="0"/>
              </w:rPr>
              <w:t>应具备以下资格条件：</w:t>
            </w:r>
          </w:p>
          <w:p>
            <w:pPr>
              <w:autoSpaceDE w:val="0"/>
              <w:autoSpaceDN w:val="0"/>
              <w:spacing w:line="360" w:lineRule="auto"/>
              <w:ind w:firstLine="417" w:firstLineChars="198"/>
              <w:rPr>
                <w:rFonts w:ascii="宋体"/>
                <w:b/>
                <w:szCs w:val="20"/>
              </w:rPr>
            </w:pPr>
            <w:r>
              <w:rPr>
                <w:rFonts w:ascii="宋体" w:hAnsi="宋体"/>
                <w:b/>
              </w:rPr>
              <w:t>1.</w:t>
            </w:r>
            <w:r>
              <w:rPr>
                <w:rFonts w:hint="eastAsia" w:ascii="宋体" w:hAnsi="宋体"/>
                <w:b/>
              </w:rPr>
              <w:t>资格条件</w:t>
            </w:r>
          </w:p>
          <w:p>
            <w:pPr>
              <w:tabs>
                <w:tab w:val="left" w:pos="4305"/>
                <w:tab w:val="left" w:pos="4640"/>
                <w:tab w:val="left" w:pos="7240"/>
              </w:tabs>
              <w:autoSpaceDE w:val="0"/>
              <w:autoSpaceDN w:val="0"/>
              <w:adjustRightInd w:val="0"/>
              <w:snapToGrid w:val="0"/>
              <w:spacing w:line="360" w:lineRule="auto"/>
              <w:ind w:firstLine="420"/>
              <w:jc w:val="left"/>
              <w:rPr>
                <w:rFonts w:ascii="宋体" w:hAnsi="宋体"/>
                <w:szCs w:val="21"/>
              </w:rPr>
            </w:pPr>
            <w:r>
              <w:rPr>
                <w:rFonts w:hint="eastAsia"/>
              </w:rPr>
              <w:t>独立法人资格，</w:t>
            </w:r>
            <w:r>
              <w:rPr>
                <w:rFonts w:hint="eastAsia" w:ascii="宋体" w:hAnsi="宋体"/>
              </w:rPr>
              <w:t>营业执照合法有效，</w:t>
            </w:r>
            <w:r>
              <w:rPr>
                <w:rFonts w:hint="eastAsia" w:asciiTheme="minorEastAsia" w:hAnsiTheme="minorEastAsia" w:eastAsiaTheme="minorEastAsia" w:cstheme="minorEastAsia"/>
                <w:bCs/>
                <w:szCs w:val="21"/>
                <w:u w:val="single"/>
              </w:rPr>
              <w:t>营业执照经营范围具有园林绿化施工[含园林绿化施工、园林绿化工程中任一内容均可]</w:t>
            </w:r>
            <w:r>
              <w:rPr>
                <w:rFonts w:hint="eastAsia" w:ascii="宋体" w:hAnsi="宋体"/>
                <w:b/>
                <w:color w:val="000000"/>
              </w:rPr>
              <w:t>（须提供有效的营业执照复印件）。</w:t>
            </w:r>
          </w:p>
          <w:p>
            <w:pPr>
              <w:autoSpaceDE w:val="0"/>
              <w:autoSpaceDN w:val="0"/>
              <w:spacing w:line="360" w:lineRule="auto"/>
              <w:ind w:firstLine="417" w:firstLineChars="198"/>
              <w:rPr>
                <w:rFonts w:ascii="宋体"/>
                <w:b/>
              </w:rPr>
            </w:pPr>
            <w:r>
              <w:rPr>
                <w:rFonts w:ascii="宋体" w:hAnsi="宋体"/>
                <w:b/>
              </w:rPr>
              <w:t>2.</w:t>
            </w:r>
            <w:r>
              <w:rPr>
                <w:rFonts w:hint="eastAsia" w:ascii="宋体" w:hAnsi="宋体"/>
                <w:b/>
              </w:rPr>
              <w:t>业绩要求</w:t>
            </w:r>
          </w:p>
          <w:p>
            <w:pPr>
              <w:adjustRightInd w:val="0"/>
              <w:snapToGrid w:val="0"/>
              <w:spacing w:line="360" w:lineRule="auto"/>
              <w:ind w:firstLine="415" w:firstLineChars="198"/>
              <w:rPr>
                <w:rFonts w:ascii="宋体" w:hAnsi="宋体"/>
              </w:rPr>
            </w:pPr>
            <w:r>
              <w:rPr>
                <w:rFonts w:hint="eastAsia" w:ascii="宋体" w:hAnsi="宋体"/>
              </w:rPr>
              <w:t>近3年（</w:t>
            </w:r>
            <w:r>
              <w:rPr>
                <w:rFonts w:ascii="宋体" w:hAnsi="宋体"/>
              </w:rPr>
              <w:t>20</w:t>
            </w:r>
            <w:r>
              <w:rPr>
                <w:rFonts w:hint="eastAsia" w:ascii="宋体" w:hAnsi="宋体"/>
              </w:rPr>
              <w:t>16年</w:t>
            </w:r>
            <w:r>
              <w:rPr>
                <w:rFonts w:ascii="宋体" w:hAnsi="宋体"/>
              </w:rPr>
              <w:t>1</w:t>
            </w:r>
            <w:r>
              <w:rPr>
                <w:rFonts w:hint="eastAsia" w:ascii="宋体" w:hAnsi="宋体"/>
              </w:rPr>
              <w:t>月至</w:t>
            </w:r>
            <w:r>
              <w:rPr>
                <w:rFonts w:ascii="宋体" w:hAnsi="宋体"/>
              </w:rPr>
              <w:t>20</w:t>
            </w:r>
            <w:r>
              <w:rPr>
                <w:rFonts w:hint="eastAsia" w:ascii="宋体" w:hAnsi="宋体"/>
              </w:rPr>
              <w:t>18年</w:t>
            </w:r>
            <w:r>
              <w:rPr>
                <w:rFonts w:ascii="宋体" w:hAnsi="宋体"/>
              </w:rPr>
              <w:t>12</w:t>
            </w:r>
            <w:r>
              <w:rPr>
                <w:rFonts w:hint="eastAsia" w:ascii="宋体" w:hAnsi="宋体"/>
              </w:rPr>
              <w:t>月），投标人完成造价20万以上的护坡绿化工程不</w:t>
            </w:r>
            <w:r>
              <w:rPr>
                <w:rFonts w:hint="eastAsia" w:ascii="宋体" w:hAnsi="宋体" w:cs="MingLiU"/>
                <w:snapToGrid w:val="0"/>
                <w:kern w:val="0"/>
                <w:szCs w:val="21"/>
              </w:rPr>
              <w:t>少于</w:t>
            </w:r>
            <w:r>
              <w:rPr>
                <w:rFonts w:ascii="宋体" w:hAnsi="宋体" w:cs="MingLiU"/>
                <w:snapToGrid w:val="0"/>
                <w:kern w:val="0"/>
                <w:szCs w:val="21"/>
              </w:rPr>
              <w:t>1</w:t>
            </w:r>
            <w:r>
              <w:rPr>
                <w:rFonts w:hint="eastAsia" w:ascii="宋体" w:hAnsi="宋体" w:cs="MingLiU"/>
                <w:snapToGrid w:val="0"/>
                <w:kern w:val="0"/>
                <w:szCs w:val="21"/>
              </w:rPr>
              <w:t>个</w:t>
            </w:r>
            <w:r>
              <w:rPr>
                <w:rFonts w:hint="eastAsia" w:ascii="宋体" w:hAnsi="宋体"/>
                <w:b/>
                <w:szCs w:val="21"/>
              </w:rPr>
              <w:t>（须提供合同协议书复印件）</w:t>
            </w:r>
            <w:r>
              <w:rPr>
                <w:rFonts w:hint="eastAsia" w:ascii="宋体" w:hAnsi="宋体"/>
              </w:rPr>
              <w:t>，投标人必须保证证明材料的真实性，评标委员会在核查过程中如发现造假，按废标处理）。</w:t>
            </w:r>
          </w:p>
          <w:p>
            <w:pPr>
              <w:spacing w:line="360" w:lineRule="auto"/>
              <w:ind w:firstLine="315"/>
              <w:rPr>
                <w:rFonts w:ascii="宋体" w:hAnsi="宋体"/>
                <w:color w:val="FF0000"/>
                <w:szCs w:val="21"/>
              </w:rPr>
            </w:pPr>
            <w:r>
              <w:rPr>
                <w:rFonts w:hint="eastAsia" w:ascii="宋体" w:hAnsi="宋体"/>
                <w:b/>
              </w:rPr>
              <w:t>3</w:t>
            </w:r>
            <w:r>
              <w:rPr>
                <w:rFonts w:ascii="宋体"/>
                <w:b/>
              </w:rPr>
              <w:t>.</w:t>
            </w:r>
            <w:r>
              <w:rPr>
                <w:rFonts w:hint="eastAsia" w:ascii="宋体"/>
                <w:b/>
              </w:rPr>
              <w:t>拟派驻</w:t>
            </w:r>
            <w:r>
              <w:rPr>
                <w:rFonts w:hint="eastAsia" w:ascii="宋体" w:hAnsi="宋体"/>
                <w:b/>
              </w:rPr>
              <w:t>项目</w:t>
            </w:r>
            <w:r>
              <w:rPr>
                <w:rFonts w:hint="eastAsia" w:ascii="宋体" w:hAnsi="宋体"/>
                <w:b/>
                <w:color w:val="FF0000"/>
              </w:rPr>
              <w:t>负责人</w:t>
            </w:r>
            <w:r>
              <w:rPr>
                <w:rFonts w:hint="eastAsia" w:ascii="宋体" w:hAnsi="宋体"/>
                <w:color w:val="FF0000"/>
              </w:rPr>
              <w:t>：</w:t>
            </w:r>
            <w:r>
              <w:rPr>
                <w:rFonts w:hint="eastAsia" w:ascii="宋体" w:hAnsi="宋体"/>
                <w:color w:val="FF0000"/>
                <w:szCs w:val="21"/>
              </w:rPr>
              <w:t>应具有</w:t>
            </w:r>
            <w:r>
              <w:rPr>
                <w:rFonts w:hint="eastAsia" w:ascii="宋体" w:hAnsi="宋体"/>
                <w:color w:val="FF0000"/>
                <w:szCs w:val="21"/>
                <w:u w:val="single"/>
              </w:rPr>
              <w:t>园林工程</w:t>
            </w:r>
            <w:r>
              <w:rPr>
                <w:rFonts w:hint="eastAsia" w:ascii="宋体" w:hAnsi="宋体"/>
                <w:color w:val="FF0000"/>
                <w:szCs w:val="21"/>
              </w:rPr>
              <w:t>类</w:t>
            </w:r>
            <w:r>
              <w:rPr>
                <w:rFonts w:hint="eastAsia" w:ascii="宋体" w:hAnsi="宋体"/>
                <w:color w:val="FF0000"/>
                <w:szCs w:val="21"/>
                <w:u w:val="single"/>
              </w:rPr>
              <w:t>中级</w:t>
            </w:r>
            <w:r>
              <w:rPr>
                <w:rFonts w:hint="eastAsia" w:ascii="宋体" w:hAnsi="宋体"/>
                <w:color w:val="FF0000"/>
                <w:szCs w:val="21"/>
              </w:rPr>
              <w:t>及以上职称</w:t>
            </w:r>
            <w:r>
              <w:rPr>
                <w:rFonts w:hint="eastAsia" w:ascii="宋体" w:hAnsi="宋体"/>
                <w:b/>
                <w:color w:val="FF0000"/>
                <w:szCs w:val="21"/>
              </w:rPr>
              <w:t>（须提供有效的职称证复印件）</w:t>
            </w:r>
            <w:r>
              <w:rPr>
                <w:rFonts w:hint="eastAsia" w:ascii="宋体" w:hAnsi="宋体"/>
                <w:color w:val="FF0000"/>
                <w:szCs w:val="21"/>
              </w:rPr>
              <w:t>；</w:t>
            </w:r>
          </w:p>
          <w:p>
            <w:pPr>
              <w:spacing w:line="360" w:lineRule="auto"/>
              <w:ind w:firstLine="315"/>
              <w:rPr>
                <w:rFonts w:ascii="宋体" w:hAnsi="宋体"/>
                <w:color w:val="FF0000"/>
                <w:szCs w:val="21"/>
              </w:rPr>
            </w:pPr>
            <w:r>
              <w:rPr>
                <w:rFonts w:hint="eastAsia" w:ascii="宋体" w:hAnsi="宋体"/>
                <w:color w:val="FF0000"/>
                <w:szCs w:val="21"/>
              </w:rPr>
              <w:t>4.拟派驻项目安全员具备建设行政主管部门颁发的“安全员”证书。</w:t>
            </w:r>
          </w:p>
          <w:p>
            <w:pPr>
              <w:tabs>
                <w:tab w:val="left" w:pos="4305"/>
                <w:tab w:val="left" w:pos="4640"/>
                <w:tab w:val="left" w:pos="7240"/>
              </w:tabs>
              <w:autoSpaceDE w:val="0"/>
              <w:autoSpaceDN w:val="0"/>
              <w:adjustRightInd w:val="0"/>
              <w:snapToGrid w:val="0"/>
              <w:spacing w:line="360" w:lineRule="auto"/>
              <w:ind w:firstLine="420"/>
              <w:jc w:val="left"/>
              <w:rPr>
                <w:rFonts w:ascii="宋体" w:hAnsi="宋体"/>
                <w:b/>
                <w:szCs w:val="21"/>
              </w:rPr>
            </w:pPr>
            <w:r>
              <w:rPr>
                <w:rFonts w:hint="eastAsia" w:ascii="宋体" w:hAnsi="宋体" w:cs="MingLiU"/>
                <w:b/>
                <w:kern w:val="0"/>
                <w:szCs w:val="21"/>
              </w:rPr>
              <w:t>5.</w:t>
            </w:r>
            <w:r>
              <w:rPr>
                <w:rFonts w:hint="eastAsia" w:ascii="宋体" w:hAnsi="宋体"/>
                <w:b/>
                <w:szCs w:val="21"/>
              </w:rPr>
              <w:t>特别提示：</w:t>
            </w:r>
          </w:p>
          <w:p>
            <w:pPr>
              <w:tabs>
                <w:tab w:val="left" w:pos="4305"/>
                <w:tab w:val="left" w:pos="4640"/>
                <w:tab w:val="left" w:pos="7240"/>
              </w:tabs>
              <w:autoSpaceDE w:val="0"/>
              <w:autoSpaceDN w:val="0"/>
              <w:adjustRightInd w:val="0"/>
              <w:snapToGrid w:val="0"/>
              <w:spacing w:line="360" w:lineRule="auto"/>
              <w:ind w:firstLine="420"/>
              <w:jc w:val="left"/>
              <w:rPr>
                <w:rFonts w:ascii="宋体" w:hAnsi="宋体"/>
                <w:szCs w:val="21"/>
              </w:rPr>
            </w:pPr>
            <w:r>
              <w:rPr>
                <w:rFonts w:hint="eastAsia" w:ascii="宋体" w:hAnsi="宋体"/>
                <w:szCs w:val="21"/>
              </w:rPr>
              <w:t>（1）投标人须在核验投标人身份时一次性提供以上所有复印件的原件查验，评标委员会不接受投标人补充提交的原件，以上所有复印件须加盖鲜公章。如无法提交原件，作废标处理。</w:t>
            </w:r>
          </w:p>
          <w:p>
            <w:pPr>
              <w:tabs>
                <w:tab w:val="left" w:pos="4305"/>
                <w:tab w:val="left" w:pos="4640"/>
                <w:tab w:val="left" w:pos="7240"/>
              </w:tabs>
              <w:autoSpaceDE w:val="0"/>
              <w:autoSpaceDN w:val="0"/>
              <w:adjustRightInd w:val="0"/>
              <w:snapToGrid w:val="0"/>
              <w:spacing w:line="360" w:lineRule="auto"/>
              <w:ind w:firstLine="420"/>
              <w:jc w:val="left"/>
              <w:rPr>
                <w:rFonts w:ascii="宋体" w:hAnsi="宋体"/>
                <w:szCs w:val="21"/>
                <w:lang w:val="zh-CN"/>
              </w:rPr>
            </w:pPr>
            <w:r>
              <w:rPr>
                <w:rFonts w:hint="eastAsia" w:ascii="宋体" w:hAnsi="宋体"/>
                <w:szCs w:val="21"/>
              </w:rPr>
              <w:t>（2）</w:t>
            </w:r>
            <w:r>
              <w:rPr>
                <w:rFonts w:hint="eastAsia" w:ascii="宋体" w:hAnsi="宋体"/>
                <w:szCs w:val="21"/>
                <w:lang w:val="zh-CN"/>
              </w:rPr>
              <w:t>投标人须随身携带以上所有复印件的原件查验，评标委员会审查时</w:t>
            </w:r>
            <w:r>
              <w:rPr>
                <w:rFonts w:hint="eastAsia" w:ascii="宋体" w:hAnsi="宋体"/>
                <w:szCs w:val="21"/>
              </w:rPr>
              <w:t>需</w:t>
            </w:r>
            <w:r>
              <w:rPr>
                <w:rFonts w:hint="eastAsia" w:ascii="宋体" w:hAnsi="宋体"/>
                <w:szCs w:val="21"/>
                <w:lang w:val="zh-CN"/>
              </w:rPr>
              <w:t>核验有关证明和证件的原件</w:t>
            </w:r>
            <w:r>
              <w:rPr>
                <w:rFonts w:hint="eastAsia" w:ascii="宋体" w:hAnsi="宋体"/>
                <w:szCs w:val="21"/>
              </w:rPr>
              <w:t>时</w:t>
            </w:r>
            <w:r>
              <w:rPr>
                <w:rFonts w:hint="eastAsia" w:ascii="宋体" w:hAnsi="宋体"/>
                <w:szCs w:val="21"/>
                <w:lang w:val="zh-CN"/>
              </w:rPr>
              <w:t>。如有提供虚假资料者，一经查实，将被取消投标或中标资格，投标保证金不予退还，</w:t>
            </w:r>
            <w:r>
              <w:rPr>
                <w:rFonts w:hint="eastAsia" w:ascii="宋体" w:hAnsi="宋体" w:cs="MingLiU"/>
                <w:kern w:val="0"/>
              </w:rPr>
              <w:t>并按相关规定严厉处罚！</w:t>
            </w:r>
          </w:p>
          <w:p>
            <w:pPr>
              <w:autoSpaceDE w:val="0"/>
              <w:autoSpaceDN w:val="0"/>
              <w:adjustRightInd w:val="0"/>
              <w:snapToGrid w:val="0"/>
              <w:spacing w:line="360" w:lineRule="auto"/>
              <w:ind w:firstLine="420" w:firstLineChars="200"/>
              <w:rPr>
                <w:rFonts w:ascii="宋体"/>
                <w:szCs w:val="21"/>
              </w:rPr>
            </w:pPr>
            <w:r>
              <w:rPr>
                <w:rFonts w:hint="eastAsia" w:ascii="宋体" w:hAnsi="宋体"/>
                <w:szCs w:val="21"/>
                <w:lang w:val="zh-CN"/>
              </w:rPr>
              <w:t>（</w:t>
            </w:r>
            <w:r>
              <w:rPr>
                <w:rFonts w:hint="eastAsia" w:ascii="宋体" w:hAnsi="宋体"/>
                <w:szCs w:val="21"/>
              </w:rPr>
              <w:t>3</w:t>
            </w:r>
            <w:r>
              <w:rPr>
                <w:rFonts w:hint="eastAsia" w:ascii="宋体" w:hAnsi="宋体"/>
                <w:szCs w:val="21"/>
                <w:lang w:val="zh-CN"/>
              </w:rPr>
              <w:t>）招标人将进一步核查投标人在投标文件中的提供的资料，若在评标期间有投标人投诉并经查实或评标委员会发现投标人提供了虚假资料，招标人将对投标人的投标文件作废标处理，并按招标投标相关条例进行处罚；若在评标结果公示期间或合同谈判过程中有投标人投诉或经招标人核查并经查实发现作为中标候选人的投标人提供了虚假资料，招标人将取消其中标资格并按招标投标相关条例进行处罚；若在合同实施期间发现投标人提供了虚假资料，招标人将从工程支付款或履约保证金中扣除不超过签约合同价的10%的金额作为违约金。</w:t>
            </w:r>
            <w:r>
              <w:rPr>
                <w:rFonts w:hint="eastAsia" w:ascii="宋体" w:hAnsi="宋体" w:cs="MingLiU"/>
                <w:kern w:val="0"/>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2"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1.4.2</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是否接受联合体投标</w:t>
            </w:r>
          </w:p>
        </w:tc>
        <w:tc>
          <w:tcPr>
            <w:tcW w:w="7096" w:type="dxa"/>
          </w:tcPr>
          <w:p>
            <w:pPr>
              <w:snapToGrid w:val="0"/>
              <w:spacing w:line="360" w:lineRule="auto"/>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不接受</w:t>
            </w:r>
          </w:p>
          <w:p>
            <w:pPr>
              <w:snapToGrid w:val="0"/>
              <w:spacing w:line="360" w:lineRule="auto"/>
              <w:rPr>
                <w:rFonts w:ascii="宋体" w:cs="宋体"/>
                <w:kern w:val="0"/>
                <w:szCs w:val="21"/>
              </w:rPr>
            </w:pPr>
            <w:r>
              <w:rPr>
                <w:rFonts w:hint="eastAsia" w:ascii="宋体" w:hAnsi="宋体" w:cs="宋体"/>
                <w:kern w:val="0"/>
                <w:szCs w:val="21"/>
              </w:rPr>
              <w:t>口接受，应满足下列要求：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45"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1.9.1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踏勘现场</w:t>
            </w:r>
          </w:p>
        </w:tc>
        <w:tc>
          <w:tcPr>
            <w:tcW w:w="7096" w:type="dxa"/>
          </w:tcPr>
          <w:p>
            <w:pPr>
              <w:snapToGrid w:val="0"/>
              <w:spacing w:line="360" w:lineRule="auto"/>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不组织</w:t>
            </w:r>
          </w:p>
          <w:p>
            <w:pPr>
              <w:snapToGrid w:val="0"/>
              <w:spacing w:line="360" w:lineRule="auto"/>
              <w:rPr>
                <w:rFonts w:ascii="宋体" w:cs="宋体"/>
                <w:kern w:val="0"/>
                <w:szCs w:val="21"/>
              </w:rPr>
            </w:pPr>
            <w:r>
              <w:rPr>
                <w:rFonts w:hint="eastAsia" w:ascii="宋体" w:hAnsi="宋体" w:cs="宋体"/>
                <w:kern w:val="0"/>
                <w:szCs w:val="21"/>
              </w:rPr>
              <w:t>口组织，踏勘时间：</w:t>
            </w:r>
          </w:p>
          <w:p>
            <w:pPr>
              <w:snapToGrid w:val="0"/>
              <w:spacing w:line="360" w:lineRule="auto"/>
              <w:rPr>
                <w:rFonts w:ascii="宋体" w:cs="宋体"/>
                <w:kern w:val="0"/>
                <w:szCs w:val="21"/>
              </w:rPr>
            </w:pPr>
            <w:r>
              <w:rPr>
                <w:rFonts w:hint="eastAsia" w:ascii="宋体" w:hAnsi="宋体" w:cs="宋体"/>
                <w:kern w:val="0"/>
                <w:szCs w:val="21"/>
              </w:rPr>
              <w:t>踏勘集中地点：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9"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1.10.1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投标预备会</w:t>
            </w:r>
          </w:p>
        </w:tc>
        <w:tc>
          <w:tcPr>
            <w:tcW w:w="7096" w:type="dxa"/>
          </w:tcPr>
          <w:p>
            <w:pPr>
              <w:snapToGrid w:val="0"/>
              <w:spacing w:line="360" w:lineRule="auto"/>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不召开</w:t>
            </w:r>
          </w:p>
          <w:p>
            <w:pPr>
              <w:snapToGrid w:val="0"/>
              <w:spacing w:line="360" w:lineRule="auto"/>
              <w:rPr>
                <w:rFonts w:ascii="宋体" w:cs="宋体"/>
                <w:kern w:val="0"/>
                <w:szCs w:val="21"/>
              </w:rPr>
            </w:pPr>
            <w:r>
              <w:rPr>
                <w:rFonts w:hint="eastAsia" w:ascii="宋体" w:hAnsi="宋体" w:cs="宋体"/>
                <w:kern w:val="0"/>
                <w:szCs w:val="21"/>
              </w:rPr>
              <w:t>口召开，召开时间：</w:t>
            </w:r>
          </w:p>
          <w:p>
            <w:pPr>
              <w:snapToGrid w:val="0"/>
              <w:spacing w:line="360" w:lineRule="auto"/>
              <w:ind w:firstLine="840" w:firstLineChars="400"/>
              <w:rPr>
                <w:rFonts w:ascii="宋体" w:cs="宋体"/>
                <w:kern w:val="0"/>
                <w:szCs w:val="21"/>
              </w:rPr>
            </w:pPr>
            <w:r>
              <w:rPr>
                <w:rFonts w:hint="eastAsia" w:ascii="宋体" w:hAnsi="宋体" w:cs="宋体"/>
                <w:kern w:val="0"/>
                <w:szCs w:val="21"/>
              </w:rPr>
              <w:t>召开地点：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0"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1.11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分包</w:t>
            </w:r>
          </w:p>
        </w:tc>
        <w:tc>
          <w:tcPr>
            <w:tcW w:w="7096" w:type="dxa"/>
          </w:tcPr>
          <w:p>
            <w:pPr>
              <w:snapToGrid w:val="0"/>
              <w:spacing w:line="360" w:lineRule="auto"/>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不允许</w:t>
            </w:r>
          </w:p>
          <w:p>
            <w:pPr>
              <w:snapToGrid w:val="0"/>
              <w:spacing w:line="360" w:lineRule="auto"/>
              <w:rPr>
                <w:rFonts w:ascii="宋体" w:cs="宋体"/>
                <w:kern w:val="0"/>
                <w:szCs w:val="21"/>
              </w:rPr>
            </w:pPr>
            <w:r>
              <w:rPr>
                <w:rFonts w:hint="eastAsia" w:ascii="宋体" w:hAnsi="宋体" w:cs="宋体"/>
                <w:kern w:val="0"/>
                <w:szCs w:val="21"/>
              </w:rPr>
              <w:t>口允许，分包内容要求、分包金额要求和接受分包的第三人资格要求：详见施工合同“乙方承包工程内容和分包工程内容”相应条款。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2.2.2</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投标截止时间</w:t>
            </w:r>
          </w:p>
        </w:tc>
        <w:tc>
          <w:tcPr>
            <w:tcW w:w="7096" w:type="dxa"/>
          </w:tcPr>
          <w:p>
            <w:pPr>
              <w:snapToGrid w:val="0"/>
              <w:spacing w:line="360" w:lineRule="auto"/>
              <w:ind w:firstLine="420" w:firstLineChars="200"/>
              <w:rPr>
                <w:rFonts w:ascii="宋体" w:cs="宋体"/>
                <w:kern w:val="0"/>
                <w:szCs w:val="21"/>
              </w:rPr>
            </w:pPr>
            <w:r>
              <w:rPr>
                <w:rFonts w:ascii="宋体" w:hAnsi="宋体"/>
                <w:color w:val="0000FF"/>
                <w:szCs w:val="21"/>
                <w:u w:val="single"/>
                <w:shd w:val="clear" w:color="auto" w:fill="FFFF00"/>
              </w:rPr>
              <w:t xml:space="preserve"> 201</w:t>
            </w:r>
            <w:r>
              <w:rPr>
                <w:rFonts w:hint="eastAsia" w:ascii="宋体" w:hAnsi="宋体"/>
                <w:color w:val="0000FF"/>
                <w:szCs w:val="21"/>
                <w:u w:val="single"/>
                <w:shd w:val="clear" w:color="auto" w:fill="FFFF00"/>
              </w:rPr>
              <w:t>9</w:t>
            </w:r>
            <w:r>
              <w:rPr>
                <w:rFonts w:ascii="宋体" w:hAnsi="宋体"/>
                <w:color w:val="0000FF"/>
                <w:szCs w:val="21"/>
                <w:u w:val="single"/>
                <w:shd w:val="clear" w:color="auto" w:fill="FFFF00"/>
              </w:rPr>
              <w:t xml:space="preserve"> </w:t>
            </w:r>
            <w:r>
              <w:rPr>
                <w:rFonts w:hint="eastAsia" w:ascii="宋体" w:hAnsi="宋体"/>
                <w:color w:val="0000FF"/>
                <w:szCs w:val="21"/>
                <w:shd w:val="clear" w:color="auto" w:fill="FFFF00"/>
              </w:rPr>
              <w:t>年</w:t>
            </w:r>
            <w:r>
              <w:rPr>
                <w:rFonts w:hint="eastAsia" w:ascii="宋体" w:hAnsi="宋体"/>
                <w:color w:val="0000FF"/>
                <w:szCs w:val="21"/>
                <w:u w:val="single"/>
                <w:shd w:val="clear" w:color="auto" w:fill="FFFF00"/>
              </w:rPr>
              <w:t xml:space="preserve">   3 </w:t>
            </w:r>
            <w:r>
              <w:rPr>
                <w:rFonts w:hint="eastAsia" w:ascii="宋体" w:hAnsi="宋体"/>
                <w:color w:val="0000FF"/>
                <w:szCs w:val="21"/>
                <w:shd w:val="clear" w:color="auto" w:fill="FFFF00"/>
              </w:rPr>
              <w:t>月</w:t>
            </w:r>
            <w:r>
              <w:rPr>
                <w:rFonts w:ascii="宋体" w:hAnsi="宋体"/>
                <w:color w:val="0000FF"/>
                <w:szCs w:val="21"/>
                <w:u w:val="single"/>
                <w:shd w:val="clear" w:color="auto" w:fill="FFFF00"/>
              </w:rPr>
              <w:t xml:space="preserve"> </w:t>
            </w:r>
            <w:r>
              <w:rPr>
                <w:rFonts w:hint="eastAsia" w:ascii="宋体" w:hAnsi="宋体"/>
                <w:color w:val="0000FF"/>
                <w:szCs w:val="21"/>
                <w:u w:val="single"/>
                <w:shd w:val="clear" w:color="auto" w:fill="FFFF00"/>
              </w:rPr>
              <w:t xml:space="preserve">  22   </w:t>
            </w:r>
            <w:r>
              <w:rPr>
                <w:rFonts w:hint="eastAsia" w:ascii="宋体" w:hAnsi="宋体"/>
                <w:color w:val="0000FF"/>
                <w:szCs w:val="21"/>
                <w:shd w:val="clear" w:color="auto" w:fill="FFFF00"/>
              </w:rPr>
              <w:t>日</w:t>
            </w:r>
            <w:r>
              <w:rPr>
                <w:rFonts w:ascii="宋体" w:hAnsi="宋体"/>
                <w:color w:val="0000FF"/>
                <w:szCs w:val="21"/>
                <w:u w:val="single"/>
                <w:shd w:val="clear" w:color="auto" w:fill="FFFF00"/>
              </w:rPr>
              <w:t xml:space="preserve"> </w:t>
            </w:r>
            <w:r>
              <w:rPr>
                <w:rFonts w:hint="eastAsia" w:ascii="宋体" w:hAnsi="宋体"/>
                <w:color w:val="0000FF"/>
                <w:szCs w:val="21"/>
                <w:u w:val="single"/>
                <w:shd w:val="clear" w:color="auto" w:fill="FFFF00"/>
              </w:rPr>
              <w:t xml:space="preserve">  10</w:t>
            </w:r>
            <w:r>
              <w:rPr>
                <w:rFonts w:ascii="宋体" w:hAnsi="宋体"/>
                <w:color w:val="0000FF"/>
                <w:szCs w:val="21"/>
                <w:u w:val="single"/>
                <w:shd w:val="clear" w:color="auto" w:fill="FFFF00"/>
              </w:rPr>
              <w:t xml:space="preserve">  </w:t>
            </w:r>
            <w:r>
              <w:rPr>
                <w:rFonts w:hint="eastAsia" w:ascii="宋体" w:hAnsi="宋体"/>
                <w:color w:val="0000FF"/>
                <w:szCs w:val="21"/>
                <w:shd w:val="clear" w:color="auto" w:fill="FFFF00"/>
              </w:rPr>
              <w:t>时</w:t>
            </w:r>
            <w:r>
              <w:rPr>
                <w:rFonts w:ascii="宋体" w:hAnsi="宋体"/>
                <w:color w:val="0000FF"/>
                <w:szCs w:val="21"/>
                <w:u w:val="single"/>
                <w:shd w:val="clear" w:color="auto" w:fill="FFFF00"/>
              </w:rPr>
              <w:t xml:space="preserve"> 00 </w:t>
            </w:r>
            <w:r>
              <w:rPr>
                <w:rFonts w:hint="eastAsia" w:ascii="宋体" w:hAnsi="宋体"/>
                <w:color w:val="0000FF"/>
                <w:szCs w:val="21"/>
                <w:shd w:val="clear" w:color="auto" w:fill="FFFF00"/>
              </w:rPr>
              <w:t>分</w:t>
            </w:r>
            <w:r>
              <w:rPr>
                <w:rFonts w:hint="eastAsia" w:ascii="宋体" w:hAnsi="宋体"/>
                <w:szCs w:val="21"/>
                <w:shd w:val="clear" w:color="auto" w:fill="FFFF00"/>
              </w:rPr>
              <w:t>（北</w:t>
            </w:r>
            <w:r>
              <w:rPr>
                <w:rFonts w:hint="eastAsia" w:ascii="宋体" w:hAnsi="宋体"/>
                <w:szCs w:val="21"/>
              </w:rPr>
              <w:t>京时间）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06"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2.2.3</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投标文件递交时间</w:t>
            </w:r>
          </w:p>
        </w:tc>
        <w:tc>
          <w:tcPr>
            <w:tcW w:w="7096" w:type="dxa"/>
          </w:tcPr>
          <w:p>
            <w:pPr>
              <w:snapToGrid w:val="0"/>
              <w:spacing w:line="360" w:lineRule="auto"/>
              <w:ind w:firstLine="420" w:firstLineChars="200"/>
              <w:rPr>
                <w:rFonts w:ascii="宋体"/>
                <w:color w:val="0000FF"/>
                <w:szCs w:val="21"/>
                <w:u w:val="single"/>
              </w:rPr>
            </w:pPr>
            <w:r>
              <w:rPr>
                <w:rFonts w:ascii="宋体" w:hAnsi="宋体"/>
                <w:color w:val="0000FF"/>
                <w:szCs w:val="21"/>
                <w:u w:val="single"/>
                <w:shd w:val="clear" w:color="auto" w:fill="FFFF00"/>
              </w:rPr>
              <w:t>201</w:t>
            </w:r>
            <w:r>
              <w:rPr>
                <w:rFonts w:hint="eastAsia" w:ascii="宋体" w:hAnsi="宋体"/>
                <w:color w:val="0000FF"/>
                <w:szCs w:val="21"/>
                <w:u w:val="single"/>
                <w:shd w:val="clear" w:color="auto" w:fill="FFFF00"/>
              </w:rPr>
              <w:t xml:space="preserve">9 </w:t>
            </w:r>
            <w:r>
              <w:rPr>
                <w:rFonts w:hint="eastAsia" w:ascii="宋体" w:hAnsi="宋体"/>
                <w:color w:val="0000FF"/>
                <w:szCs w:val="21"/>
                <w:shd w:val="clear" w:color="auto" w:fill="FFFF00"/>
              </w:rPr>
              <w:t>年</w:t>
            </w:r>
            <w:r>
              <w:rPr>
                <w:rFonts w:hint="eastAsia" w:ascii="宋体" w:hAnsi="宋体"/>
                <w:color w:val="0000FF"/>
                <w:szCs w:val="21"/>
                <w:u w:val="single"/>
                <w:shd w:val="clear" w:color="auto" w:fill="FFFF00"/>
              </w:rPr>
              <w:t xml:space="preserve">  3   </w:t>
            </w:r>
            <w:r>
              <w:rPr>
                <w:rFonts w:hint="eastAsia" w:ascii="宋体" w:hAnsi="宋体"/>
                <w:color w:val="0000FF"/>
                <w:szCs w:val="21"/>
                <w:shd w:val="clear" w:color="auto" w:fill="FFFF00"/>
              </w:rPr>
              <w:t>月</w:t>
            </w:r>
            <w:r>
              <w:rPr>
                <w:rFonts w:ascii="宋体" w:hAnsi="宋体"/>
                <w:color w:val="0000FF"/>
                <w:szCs w:val="21"/>
                <w:u w:val="single"/>
                <w:shd w:val="clear" w:color="auto" w:fill="FFFF00"/>
              </w:rPr>
              <w:t xml:space="preserve"> </w:t>
            </w:r>
            <w:r>
              <w:rPr>
                <w:rFonts w:hint="eastAsia" w:ascii="宋体" w:hAnsi="宋体"/>
                <w:color w:val="0000FF"/>
                <w:szCs w:val="21"/>
                <w:u w:val="single"/>
                <w:shd w:val="clear" w:color="auto" w:fill="FFFF00"/>
              </w:rPr>
              <w:t xml:space="preserve"> 22  </w:t>
            </w:r>
            <w:r>
              <w:rPr>
                <w:rFonts w:ascii="宋体" w:hAnsi="宋体"/>
                <w:color w:val="0000FF"/>
                <w:szCs w:val="21"/>
                <w:u w:val="single"/>
                <w:shd w:val="clear" w:color="auto" w:fill="FFFF00"/>
              </w:rPr>
              <w:t xml:space="preserve"> </w:t>
            </w:r>
            <w:r>
              <w:rPr>
                <w:rFonts w:hint="eastAsia" w:ascii="宋体" w:hAnsi="宋体"/>
                <w:color w:val="0000FF"/>
                <w:szCs w:val="21"/>
                <w:shd w:val="clear" w:color="auto" w:fill="FFFF00"/>
              </w:rPr>
              <w:t>日</w:t>
            </w:r>
            <w:r>
              <w:rPr>
                <w:rFonts w:ascii="宋体" w:hAnsi="宋体"/>
                <w:color w:val="0000FF"/>
                <w:szCs w:val="21"/>
                <w:u w:val="single"/>
                <w:shd w:val="clear" w:color="auto" w:fill="FFFF00"/>
              </w:rPr>
              <w:t xml:space="preserve"> </w:t>
            </w:r>
            <w:r>
              <w:rPr>
                <w:rFonts w:hint="eastAsia" w:ascii="宋体" w:hAnsi="宋体"/>
                <w:color w:val="0000FF"/>
                <w:szCs w:val="21"/>
                <w:u w:val="single"/>
                <w:shd w:val="clear" w:color="auto" w:fill="FFFF00"/>
              </w:rPr>
              <w:t xml:space="preserve">  9 </w:t>
            </w:r>
            <w:r>
              <w:rPr>
                <w:rFonts w:ascii="宋体" w:hAnsi="宋体"/>
                <w:color w:val="0000FF"/>
                <w:szCs w:val="21"/>
                <w:u w:val="single"/>
                <w:shd w:val="clear" w:color="auto" w:fill="FFFF00"/>
              </w:rPr>
              <w:t xml:space="preserve">  </w:t>
            </w:r>
            <w:r>
              <w:rPr>
                <w:rFonts w:hint="eastAsia" w:ascii="宋体" w:hAnsi="宋体"/>
                <w:color w:val="0000FF"/>
                <w:szCs w:val="21"/>
                <w:shd w:val="clear" w:color="auto" w:fill="FFFF00"/>
              </w:rPr>
              <w:t>时</w:t>
            </w:r>
            <w:r>
              <w:rPr>
                <w:rFonts w:ascii="宋体" w:hAnsi="宋体"/>
                <w:color w:val="0000FF"/>
                <w:szCs w:val="21"/>
                <w:u w:val="single"/>
                <w:shd w:val="clear" w:color="auto" w:fill="FFFF00"/>
              </w:rPr>
              <w:t xml:space="preserve"> 00 </w:t>
            </w:r>
            <w:r>
              <w:rPr>
                <w:rFonts w:hint="eastAsia" w:ascii="宋体" w:hAnsi="宋体"/>
                <w:color w:val="0000FF"/>
                <w:szCs w:val="21"/>
                <w:shd w:val="clear" w:color="auto" w:fill="FFFF00"/>
              </w:rPr>
              <w:t>分|——</w:t>
            </w:r>
            <w:r>
              <w:rPr>
                <w:rFonts w:ascii="宋体" w:hAnsi="宋体"/>
                <w:color w:val="0000FF"/>
                <w:szCs w:val="21"/>
                <w:u w:val="single"/>
                <w:shd w:val="clear" w:color="auto" w:fill="FFFF00"/>
              </w:rPr>
              <w:t xml:space="preserve"> </w:t>
            </w:r>
            <w:r>
              <w:rPr>
                <w:rFonts w:hint="eastAsia" w:ascii="宋体" w:hAnsi="宋体"/>
                <w:color w:val="0000FF"/>
                <w:szCs w:val="21"/>
                <w:u w:val="single"/>
                <w:shd w:val="clear" w:color="auto" w:fill="FFFF00"/>
              </w:rPr>
              <w:t xml:space="preserve">  10 </w:t>
            </w:r>
            <w:r>
              <w:rPr>
                <w:rFonts w:ascii="宋体" w:hAnsi="宋体"/>
                <w:color w:val="0000FF"/>
                <w:szCs w:val="21"/>
                <w:u w:val="single"/>
                <w:shd w:val="clear" w:color="auto" w:fill="FFFF00"/>
              </w:rPr>
              <w:t xml:space="preserve">  </w:t>
            </w:r>
            <w:r>
              <w:rPr>
                <w:rFonts w:hint="eastAsia" w:ascii="宋体" w:hAnsi="宋体"/>
                <w:color w:val="0000FF"/>
                <w:szCs w:val="21"/>
                <w:shd w:val="clear" w:color="auto" w:fill="FFFF00"/>
              </w:rPr>
              <w:t>时</w:t>
            </w:r>
            <w:r>
              <w:rPr>
                <w:rFonts w:ascii="宋体" w:hAnsi="宋体"/>
                <w:color w:val="0000FF"/>
                <w:szCs w:val="21"/>
                <w:u w:val="single"/>
                <w:shd w:val="clear" w:color="auto" w:fill="FFFF00"/>
              </w:rPr>
              <w:t xml:space="preserve"> 00 </w:t>
            </w:r>
            <w:r>
              <w:rPr>
                <w:rFonts w:hint="eastAsia" w:ascii="宋体" w:hAnsi="宋体"/>
                <w:color w:val="0000FF"/>
                <w:szCs w:val="21"/>
                <w:shd w:val="clear" w:color="auto" w:fill="FFFF00"/>
              </w:rPr>
              <w:t>分</w:t>
            </w:r>
            <w:r>
              <w:rPr>
                <w:rFonts w:hint="eastAsia" w:ascii="宋体" w:hAnsi="宋体"/>
                <w:szCs w:val="21"/>
                <w:shd w:val="clear" w:color="auto" w:fill="FFFF00"/>
              </w:rPr>
              <w:t>（北京</w:t>
            </w:r>
            <w:r>
              <w:rPr>
                <w:rFonts w:hint="eastAsia" w:ascii="宋体" w:hAnsi="宋体"/>
                <w:szCs w:val="21"/>
              </w:rPr>
              <w:t>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57"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3.1.1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构成投标文件的其他资料</w:t>
            </w:r>
          </w:p>
        </w:tc>
        <w:tc>
          <w:tcPr>
            <w:tcW w:w="7096" w:type="dxa"/>
          </w:tcPr>
          <w:p>
            <w:pPr>
              <w:snapToGrid w:val="0"/>
              <w:spacing w:line="360" w:lineRule="auto"/>
              <w:ind w:firstLine="342" w:firstLineChars="163"/>
              <w:rPr>
                <w:rFonts w:ascii="宋体" w:cs="宋体"/>
                <w:szCs w:val="21"/>
              </w:rPr>
            </w:pPr>
            <w:r>
              <w:rPr>
                <w:rFonts w:hint="eastAsia" w:ascii="宋体" w:cs="宋体"/>
                <w:szCs w:val="21"/>
              </w:rPr>
              <w:t>投标人的书面澄清、说明和补正（但不得改变投标文件的实质性内容）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3.2</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投标报价</w:t>
            </w:r>
          </w:p>
        </w:tc>
        <w:tc>
          <w:tcPr>
            <w:tcW w:w="7096" w:type="dxa"/>
          </w:tcPr>
          <w:p>
            <w:pPr>
              <w:pStyle w:val="38"/>
              <w:spacing w:line="360" w:lineRule="auto"/>
              <w:ind w:firstLine="315" w:firstLineChars="150"/>
              <w:rPr>
                <w:rFonts w:cs="Times New Roman"/>
                <w:color w:val="FF0000"/>
                <w:kern w:val="2"/>
                <w:sz w:val="21"/>
                <w:szCs w:val="21"/>
              </w:rPr>
            </w:pPr>
            <w:r>
              <w:rPr>
                <w:rFonts w:cs="Times New Roman"/>
                <w:color w:val="000000"/>
                <w:kern w:val="2"/>
                <w:sz w:val="21"/>
                <w:szCs w:val="21"/>
              </w:rPr>
              <w:t>1</w:t>
            </w:r>
            <w:r>
              <w:rPr>
                <w:rFonts w:hint="eastAsia" w:cs="Times New Roman"/>
                <w:color w:val="000000"/>
                <w:kern w:val="2"/>
                <w:sz w:val="21"/>
                <w:szCs w:val="21"/>
              </w:rPr>
              <w:t>、投标人应按招标人提供的“</w:t>
            </w:r>
            <w:r>
              <w:rPr>
                <w:rFonts w:hint="eastAsia" w:cs="MingLiU"/>
                <w:snapToGrid w:val="0"/>
                <w:w w:val="99"/>
                <w:sz w:val="21"/>
                <w:szCs w:val="21"/>
              </w:rPr>
              <w:t>重庆园博园（合肥园.绍兴园）边坡绿化工程</w:t>
            </w:r>
            <w:r>
              <w:rPr>
                <w:rFonts w:hint="eastAsia" w:cs="Times New Roman"/>
                <w:color w:val="000000"/>
                <w:kern w:val="2"/>
                <w:sz w:val="21"/>
                <w:szCs w:val="21"/>
              </w:rPr>
              <w:t>-投标报价表”的要求填写相应清单表格。投标人的投标报价应是本章投标人须知前附表</w:t>
            </w:r>
            <w:r>
              <w:rPr>
                <w:rFonts w:cs="Times New Roman"/>
                <w:color w:val="000000"/>
                <w:kern w:val="2"/>
                <w:sz w:val="21"/>
                <w:szCs w:val="21"/>
              </w:rPr>
              <w:t>1.3.1</w:t>
            </w:r>
            <w:r>
              <w:rPr>
                <w:rFonts w:hint="eastAsia" w:cs="Times New Roman"/>
                <w:color w:val="000000"/>
                <w:kern w:val="2"/>
                <w:sz w:val="21"/>
                <w:szCs w:val="21"/>
              </w:rPr>
              <w:t>项中所述的本工程合同段招标范围内的全部工程的投标报价，并以投标人在工程量清单中提出的单价或总价为依据。</w:t>
            </w:r>
            <w:r>
              <w:rPr>
                <w:rFonts w:hint="eastAsia" w:cs="Times New Roman"/>
                <w:color w:val="FF0000"/>
                <w:kern w:val="2"/>
                <w:sz w:val="21"/>
                <w:szCs w:val="21"/>
              </w:rPr>
              <w:t>投标函中总报价与已标价工程量清单总报价必须一致，否则其投标文件按废标处理。</w:t>
            </w:r>
          </w:p>
          <w:p>
            <w:pPr>
              <w:pStyle w:val="38"/>
              <w:spacing w:line="360" w:lineRule="auto"/>
              <w:ind w:firstLine="315" w:firstLineChars="150"/>
              <w:rPr>
                <w:rFonts w:cs="Times New Roman"/>
                <w:color w:val="000000"/>
                <w:kern w:val="2"/>
                <w:sz w:val="21"/>
                <w:szCs w:val="21"/>
              </w:rPr>
            </w:pPr>
            <w:r>
              <w:rPr>
                <w:rFonts w:cs="Times New Roman"/>
                <w:color w:val="000000"/>
                <w:kern w:val="2"/>
                <w:sz w:val="21"/>
                <w:szCs w:val="21"/>
              </w:rPr>
              <w:t>2</w:t>
            </w:r>
            <w:r>
              <w:rPr>
                <w:rFonts w:hint="eastAsia" w:cs="Times New Roman"/>
                <w:color w:val="000000"/>
                <w:kern w:val="2"/>
                <w:sz w:val="21"/>
                <w:szCs w:val="21"/>
              </w:rPr>
              <w:t>、投标人应认真填写工程量清单中所列的本合同各工程子目的单价或总价。投标人没有填入单价或总价的工程子目，招标人将认为该子目的价款已包括在工程量清单其他子目的单价和总价中。</w:t>
            </w:r>
          </w:p>
          <w:p>
            <w:pPr>
              <w:pStyle w:val="38"/>
              <w:spacing w:line="360" w:lineRule="auto"/>
              <w:ind w:firstLine="315" w:firstLineChars="150"/>
              <w:rPr>
                <w:rFonts w:cs="Times New Roman"/>
                <w:color w:val="000000"/>
                <w:kern w:val="2"/>
                <w:sz w:val="21"/>
                <w:szCs w:val="21"/>
              </w:rPr>
            </w:pPr>
            <w:r>
              <w:rPr>
                <w:rFonts w:cs="Times New Roman"/>
                <w:color w:val="000000"/>
                <w:kern w:val="2"/>
                <w:sz w:val="21"/>
                <w:szCs w:val="21"/>
              </w:rPr>
              <w:t>3</w:t>
            </w:r>
            <w:r>
              <w:rPr>
                <w:rFonts w:hint="eastAsia" w:cs="Times New Roman"/>
                <w:color w:val="000000"/>
                <w:kern w:val="2"/>
                <w:sz w:val="21"/>
                <w:szCs w:val="21"/>
              </w:rPr>
              <w:t>、如发现工程量清单中的数量与图纸中数量不一致，应与招标人取得联系，由招标人核实更改，除非招标人更正，否则，应以工程量清单中列出的数量为准。</w:t>
            </w:r>
          </w:p>
          <w:p>
            <w:pPr>
              <w:pStyle w:val="38"/>
              <w:spacing w:line="360" w:lineRule="auto"/>
              <w:ind w:firstLine="315" w:firstLineChars="150"/>
              <w:rPr>
                <w:rFonts w:cs="Times New Roman"/>
                <w:color w:val="000000"/>
                <w:kern w:val="2"/>
                <w:sz w:val="21"/>
                <w:szCs w:val="21"/>
              </w:rPr>
            </w:pPr>
            <w:r>
              <w:rPr>
                <w:rFonts w:cs="Times New Roman"/>
                <w:color w:val="000000"/>
                <w:kern w:val="2"/>
                <w:sz w:val="21"/>
                <w:szCs w:val="21"/>
              </w:rPr>
              <w:t>4</w:t>
            </w:r>
            <w:r>
              <w:rPr>
                <w:rFonts w:hint="eastAsia" w:cs="Times New Roman"/>
                <w:color w:val="000000"/>
                <w:kern w:val="2"/>
                <w:sz w:val="21"/>
                <w:szCs w:val="21"/>
              </w:rPr>
              <w:t>、招标人提出的暂列金额，投标人直接纳入投标总报价中，不得修改。否则，将被认定为废标。</w:t>
            </w:r>
          </w:p>
          <w:p>
            <w:pPr>
              <w:pStyle w:val="38"/>
              <w:spacing w:line="360" w:lineRule="auto"/>
              <w:ind w:firstLine="315" w:firstLineChars="150"/>
              <w:rPr>
                <w:rFonts w:cs="Times New Roman"/>
                <w:b/>
                <w:bCs/>
                <w:color w:val="FF0000"/>
                <w:kern w:val="2"/>
                <w:sz w:val="21"/>
                <w:szCs w:val="21"/>
              </w:rPr>
            </w:pPr>
            <w:r>
              <w:rPr>
                <w:rFonts w:cs="Times New Roman"/>
                <w:color w:val="FF0000"/>
                <w:kern w:val="2"/>
                <w:sz w:val="21"/>
                <w:szCs w:val="21"/>
              </w:rPr>
              <w:t>5</w:t>
            </w:r>
            <w:r>
              <w:rPr>
                <w:rFonts w:hint="eastAsia" w:cs="Times New Roman"/>
                <w:color w:val="FF0000"/>
                <w:kern w:val="2"/>
                <w:sz w:val="21"/>
                <w:szCs w:val="21"/>
              </w:rPr>
              <w:t>、</w:t>
            </w:r>
            <w:r>
              <w:rPr>
                <w:rFonts w:hint="eastAsia" w:cs="Times New Roman"/>
                <w:b/>
                <w:bCs/>
                <w:color w:val="FF0000"/>
                <w:kern w:val="2"/>
                <w:sz w:val="21"/>
                <w:szCs w:val="21"/>
              </w:rPr>
              <w:t>本工程招标将设置总价最高限价为372000.00元。投标人的投标报价不得超过最高限价，否则，将被认定为废标。</w:t>
            </w:r>
          </w:p>
          <w:p>
            <w:pPr>
              <w:pStyle w:val="38"/>
              <w:spacing w:line="360" w:lineRule="auto"/>
              <w:ind w:firstLine="315" w:firstLineChars="150"/>
              <w:rPr>
                <w:rFonts w:cs="Times New Roman"/>
                <w:color w:val="000000"/>
                <w:kern w:val="2"/>
                <w:sz w:val="21"/>
                <w:szCs w:val="21"/>
              </w:rPr>
            </w:pPr>
            <w:r>
              <w:rPr>
                <w:rFonts w:cs="Times New Roman"/>
                <w:color w:val="000000"/>
                <w:kern w:val="2"/>
                <w:sz w:val="21"/>
                <w:szCs w:val="21"/>
              </w:rPr>
              <w:t>6</w:t>
            </w:r>
            <w:r>
              <w:rPr>
                <w:rFonts w:hint="eastAsia" w:cs="Times New Roman"/>
                <w:color w:val="000000"/>
                <w:kern w:val="2"/>
                <w:sz w:val="21"/>
                <w:szCs w:val="21"/>
              </w:rPr>
              <w:t>、其他说明</w:t>
            </w:r>
          </w:p>
          <w:p>
            <w:pPr>
              <w:pStyle w:val="38"/>
              <w:spacing w:line="360" w:lineRule="auto"/>
              <w:ind w:firstLine="315" w:firstLineChars="150"/>
              <w:rPr>
                <w:rFonts w:cs="Times New Roman"/>
                <w:color w:val="000000"/>
                <w:kern w:val="2"/>
                <w:sz w:val="21"/>
                <w:szCs w:val="21"/>
              </w:rPr>
            </w:pPr>
            <w:r>
              <w:rPr>
                <w:rFonts w:cs="Times New Roman"/>
                <w:color w:val="000000"/>
                <w:kern w:val="2"/>
                <w:sz w:val="21"/>
                <w:szCs w:val="21"/>
              </w:rPr>
              <w:t>6.1</w:t>
            </w:r>
            <w:r>
              <w:rPr>
                <w:rFonts w:hint="eastAsia" w:cs="Times New Roman"/>
                <w:color w:val="000000"/>
                <w:kern w:val="2"/>
                <w:sz w:val="21"/>
                <w:szCs w:val="21"/>
              </w:rPr>
              <w:t>工程报价方式：按招标提供的“</w:t>
            </w:r>
            <w:r>
              <w:rPr>
                <w:rFonts w:hint="eastAsia" w:cs="MingLiU"/>
                <w:snapToGrid w:val="0"/>
                <w:w w:val="99"/>
                <w:sz w:val="21"/>
                <w:szCs w:val="21"/>
              </w:rPr>
              <w:t>重庆园博园（合肥园.绍兴园）边坡绿化工程</w:t>
            </w:r>
            <w:r>
              <w:rPr>
                <w:rFonts w:hint="eastAsia" w:cs="Times New Roman"/>
                <w:color w:val="000000"/>
                <w:kern w:val="2"/>
                <w:sz w:val="21"/>
                <w:szCs w:val="21"/>
              </w:rPr>
              <w:t>-投标报价表”进行填写报价。</w:t>
            </w:r>
          </w:p>
          <w:p>
            <w:pPr>
              <w:pStyle w:val="38"/>
              <w:spacing w:line="360" w:lineRule="auto"/>
              <w:ind w:firstLine="315" w:firstLineChars="150"/>
              <w:rPr>
                <w:rFonts w:cs="Times New Roman"/>
                <w:color w:val="000000"/>
                <w:kern w:val="2"/>
                <w:sz w:val="21"/>
                <w:szCs w:val="21"/>
              </w:rPr>
            </w:pPr>
            <w:r>
              <w:rPr>
                <w:rFonts w:cs="Times New Roman"/>
                <w:color w:val="000000"/>
                <w:kern w:val="2"/>
                <w:sz w:val="21"/>
                <w:szCs w:val="21"/>
              </w:rPr>
              <w:t>6.2</w:t>
            </w:r>
            <w:r>
              <w:rPr>
                <w:rFonts w:hint="eastAsia" w:cs="Times New Roman"/>
                <w:color w:val="000000"/>
                <w:kern w:val="2"/>
                <w:sz w:val="21"/>
                <w:szCs w:val="21"/>
              </w:rPr>
              <w:t>投标报价范围：各投标人按照招标范围的规定，对招标人提供的工程量清单，结合项目实际情况，招标文件中施工图、技术标准和要求及其他内容进行自主报价。</w:t>
            </w:r>
          </w:p>
          <w:p>
            <w:pPr>
              <w:pStyle w:val="38"/>
              <w:spacing w:line="360" w:lineRule="auto"/>
              <w:ind w:firstLine="315" w:firstLineChars="150"/>
              <w:rPr>
                <w:rFonts w:cs="Times New Roman"/>
                <w:color w:val="000000"/>
                <w:kern w:val="2"/>
                <w:sz w:val="21"/>
                <w:szCs w:val="21"/>
              </w:rPr>
            </w:pPr>
            <w:r>
              <w:rPr>
                <w:rFonts w:cs="Times New Roman"/>
                <w:color w:val="000000"/>
                <w:kern w:val="2"/>
                <w:sz w:val="21"/>
                <w:szCs w:val="21"/>
              </w:rPr>
              <w:t>6.3</w:t>
            </w:r>
            <w:r>
              <w:rPr>
                <w:rFonts w:hint="eastAsia" w:cs="Times New Roman"/>
                <w:color w:val="000000"/>
                <w:kern w:val="2"/>
                <w:sz w:val="21"/>
                <w:szCs w:val="21"/>
              </w:rPr>
              <w:t>报价原则</w:t>
            </w:r>
          </w:p>
          <w:p>
            <w:pPr>
              <w:pStyle w:val="38"/>
              <w:spacing w:line="360" w:lineRule="auto"/>
              <w:ind w:firstLine="315" w:firstLineChars="150"/>
              <w:rPr>
                <w:rFonts w:cs="Times New Roman"/>
                <w:b/>
                <w:bCs/>
                <w:color w:val="000000"/>
                <w:kern w:val="2"/>
                <w:sz w:val="21"/>
                <w:szCs w:val="21"/>
              </w:rPr>
            </w:pPr>
            <w:r>
              <w:rPr>
                <w:rFonts w:cs="Times New Roman"/>
                <w:color w:val="000000"/>
                <w:kern w:val="2"/>
                <w:sz w:val="21"/>
                <w:szCs w:val="21"/>
              </w:rPr>
              <w:t>6.3.1</w:t>
            </w:r>
            <w:r>
              <w:rPr>
                <w:rFonts w:hint="eastAsia" w:cs="Times New Roman"/>
                <w:color w:val="000000"/>
                <w:kern w:val="2"/>
                <w:sz w:val="21"/>
                <w:szCs w:val="21"/>
              </w:rPr>
              <w:t>投标报价应包括按照招标文件要求完成招标范围内工程内容的人工费、材料费、机械费、水电费、检验试验费、缺陷修复费、质保期（管护期，</w:t>
            </w:r>
            <w:r>
              <w:rPr>
                <w:rFonts w:hint="eastAsia" w:cs="Times New Roman"/>
                <w:color w:val="FF0000"/>
                <w:kern w:val="2"/>
                <w:sz w:val="21"/>
                <w:szCs w:val="21"/>
              </w:rPr>
              <w:t>1年</w:t>
            </w:r>
            <w:r>
              <w:rPr>
                <w:rFonts w:hint="eastAsia" w:cs="Times New Roman"/>
                <w:color w:val="000000"/>
                <w:kern w:val="2"/>
                <w:sz w:val="21"/>
                <w:szCs w:val="21"/>
              </w:rPr>
              <w:t>）养护相关费用、管理费、保险费、措施项目费、其他项目费、安全文明施工费、利润、规费和</w:t>
            </w:r>
            <w:r>
              <w:rPr>
                <w:rFonts w:hint="eastAsia" w:cs="Times New Roman"/>
                <w:b/>
                <w:bCs/>
                <w:color w:val="000000"/>
                <w:kern w:val="2"/>
                <w:sz w:val="21"/>
                <w:szCs w:val="21"/>
              </w:rPr>
              <w:t>税金（按工程现行税费政策计算）</w:t>
            </w:r>
            <w:r>
              <w:rPr>
                <w:rFonts w:hint="eastAsia" w:cs="Times New Roman"/>
                <w:color w:val="000000"/>
                <w:kern w:val="2"/>
                <w:sz w:val="21"/>
                <w:szCs w:val="21"/>
              </w:rPr>
              <w:t>、政策性文件规定的所有费用，中标后不再进行调整。</w:t>
            </w:r>
            <w:r>
              <w:rPr>
                <w:rFonts w:hint="eastAsia" w:cs="Times New Roman"/>
                <w:b/>
                <w:bCs/>
                <w:color w:val="000000"/>
                <w:kern w:val="2"/>
                <w:sz w:val="21"/>
                <w:szCs w:val="21"/>
              </w:rPr>
              <w:t>招标人提供报价表未单独列的，由投标人自行考虑报入清单综合单价中。</w:t>
            </w:r>
          </w:p>
          <w:p>
            <w:pPr>
              <w:pStyle w:val="38"/>
              <w:spacing w:line="360" w:lineRule="auto"/>
              <w:ind w:firstLine="315" w:firstLineChars="150"/>
              <w:rPr>
                <w:rFonts w:cs="Times New Roman"/>
                <w:color w:val="000000"/>
                <w:kern w:val="2"/>
                <w:sz w:val="21"/>
                <w:szCs w:val="21"/>
              </w:rPr>
            </w:pPr>
            <w:r>
              <w:rPr>
                <w:rFonts w:hint="eastAsia" w:cs="Times New Roman"/>
                <w:color w:val="000000"/>
                <w:kern w:val="2"/>
                <w:sz w:val="21"/>
                <w:szCs w:val="21"/>
              </w:rPr>
              <w:t>每一项目只允许有一个报价。任何有选择的报价将不予接受。</w:t>
            </w:r>
          </w:p>
          <w:p>
            <w:pPr>
              <w:pStyle w:val="38"/>
              <w:spacing w:line="360" w:lineRule="auto"/>
              <w:ind w:firstLine="315" w:firstLineChars="150"/>
              <w:rPr>
                <w:rFonts w:cs="Times New Roman"/>
                <w:color w:val="000000"/>
                <w:kern w:val="2"/>
                <w:sz w:val="21"/>
                <w:szCs w:val="21"/>
              </w:rPr>
            </w:pPr>
            <w:r>
              <w:rPr>
                <w:rFonts w:hint="eastAsia" w:cs="Times New Roman"/>
                <w:color w:val="000000"/>
                <w:kern w:val="2"/>
                <w:sz w:val="21"/>
                <w:szCs w:val="21"/>
              </w:rPr>
              <w:t>招标文件及清单内规定了暂列金额，投标人必须按规定的招标人给定的价格进行报价，否则视为对招标文件不作实质性响应，其投标文件按废标处理。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76"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3.3.1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投标有效期</w:t>
            </w:r>
          </w:p>
        </w:tc>
        <w:tc>
          <w:tcPr>
            <w:tcW w:w="7096" w:type="dxa"/>
          </w:tcPr>
          <w:p>
            <w:pPr>
              <w:snapToGrid w:val="0"/>
              <w:spacing w:line="360" w:lineRule="auto"/>
              <w:rPr>
                <w:rFonts w:ascii="宋体" w:cs="宋体"/>
                <w:szCs w:val="21"/>
              </w:rPr>
            </w:pPr>
            <w:r>
              <w:rPr>
                <w:rFonts w:hint="eastAsia" w:ascii="宋体" w:hAnsi="宋体"/>
                <w:szCs w:val="21"/>
              </w:rPr>
              <w:t>本工程投标有效期为</w:t>
            </w:r>
            <w:r>
              <w:rPr>
                <w:rFonts w:ascii="宋体" w:hAnsi="宋体"/>
                <w:szCs w:val="21"/>
                <w:u w:val="single"/>
              </w:rPr>
              <w:t xml:space="preserve"> 90 </w:t>
            </w:r>
            <w:r>
              <w:rPr>
                <w:rFonts w:hint="eastAsia" w:ascii="宋体" w:hAnsi="宋体"/>
                <w:szCs w:val="21"/>
              </w:rPr>
              <w:t>日历天（从提交投标文件截止日起计算）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9"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3.4.1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投标保证金</w:t>
            </w:r>
          </w:p>
        </w:tc>
        <w:tc>
          <w:tcPr>
            <w:tcW w:w="7096" w:type="dxa"/>
          </w:tcPr>
          <w:p>
            <w:pPr>
              <w:spacing w:line="360" w:lineRule="auto"/>
              <w:ind w:firstLine="420" w:firstLineChars="200"/>
              <w:rPr>
                <w:rFonts w:ascii="宋体" w:hAnsi="宋体" w:cs="宋体"/>
                <w:kern w:val="0"/>
                <w:szCs w:val="21"/>
              </w:rPr>
            </w:pPr>
            <w:r>
              <w:rPr>
                <w:rFonts w:ascii="宋体" w:hAnsi="宋体" w:cs="宋体"/>
                <w:kern w:val="0"/>
                <w:szCs w:val="21"/>
              </w:rPr>
              <w:t>1</w:t>
            </w:r>
            <w:r>
              <w:rPr>
                <w:rFonts w:hint="eastAsia" w:ascii="宋体" w:hAnsi="宋体" w:cs="宋体"/>
                <w:kern w:val="0"/>
                <w:szCs w:val="21"/>
              </w:rPr>
              <w:t>、投标保证的金额：叁万元整（人民币）</w:t>
            </w:r>
          </w:p>
          <w:p>
            <w:pPr>
              <w:spacing w:line="360" w:lineRule="auto"/>
              <w:ind w:firstLine="420" w:firstLineChars="200"/>
              <w:rPr>
                <w:rFonts w:ascii="楷体_GB2312" w:hAnsi="宋体" w:eastAsia="楷体_GB2312" w:cs="宋体"/>
                <w:kern w:val="0"/>
                <w:szCs w:val="21"/>
              </w:rPr>
            </w:pPr>
            <w:r>
              <w:rPr>
                <w:rFonts w:hint="eastAsia" w:ascii="宋体" w:hAnsi="宋体" w:cs="宋体"/>
                <w:kern w:val="0"/>
                <w:szCs w:val="21"/>
              </w:rPr>
              <w:t>2、</w:t>
            </w:r>
            <w:r>
              <w:rPr>
                <w:rFonts w:hint="eastAsia" w:ascii="宋体" w:hAnsi="宋体"/>
                <w:szCs w:val="21"/>
              </w:rPr>
              <w:t>投标保证金在投标人递交标书的同时，到招标人财务室缴纳。未缴纳投标保证金的单位，不能参与投标。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70"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3.5.3</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近年完成的类似项目的年份要求</w:t>
            </w:r>
          </w:p>
        </w:tc>
        <w:tc>
          <w:tcPr>
            <w:tcW w:w="7096" w:type="dxa"/>
          </w:tcPr>
          <w:p>
            <w:pPr>
              <w:spacing w:before="120" w:line="360" w:lineRule="auto"/>
              <w:rPr>
                <w:rFonts w:ascii="宋体" w:cs="宋体"/>
                <w:kern w:val="0"/>
                <w:szCs w:val="21"/>
              </w:rPr>
            </w:pPr>
            <w:r>
              <w:rPr>
                <w:rFonts w:hint="eastAsia" w:ascii="宋体" w:hAnsi="宋体" w:cs="宋体"/>
                <w:kern w:val="0"/>
                <w:szCs w:val="21"/>
              </w:rPr>
              <w:t>投标截止前</w:t>
            </w:r>
            <w:r>
              <w:rPr>
                <w:rFonts w:hint="eastAsia" w:ascii="宋体" w:hAnsi="宋体" w:cs="宋体"/>
                <w:kern w:val="0"/>
                <w:szCs w:val="21"/>
                <w:u w:val="single"/>
              </w:rPr>
              <w:t>3</w:t>
            </w:r>
            <w:r>
              <w:rPr>
                <w:rFonts w:hint="eastAsia" w:ascii="宋体" w:hAnsi="宋体" w:cs="宋体"/>
                <w:kern w:val="0"/>
                <w:szCs w:val="21"/>
              </w:rPr>
              <w:t>年，指</w:t>
            </w:r>
            <w:r>
              <w:rPr>
                <w:rFonts w:ascii="宋体" w:cs="宋体"/>
                <w:color w:val="0000FF"/>
                <w:kern w:val="0"/>
                <w:szCs w:val="21"/>
              </w:rPr>
              <w:softHyphen/>
            </w:r>
            <w:r>
              <w:rPr>
                <w:rFonts w:ascii="宋体" w:hAnsi="宋体" w:cs="宋体"/>
                <w:color w:val="0000FF"/>
                <w:kern w:val="0"/>
                <w:szCs w:val="21"/>
                <w:u w:val="single"/>
              </w:rPr>
              <w:t>201</w:t>
            </w:r>
            <w:r>
              <w:rPr>
                <w:rFonts w:hint="eastAsia" w:ascii="宋体" w:hAnsi="宋体" w:cs="宋体"/>
                <w:color w:val="0000FF"/>
                <w:kern w:val="0"/>
                <w:szCs w:val="21"/>
                <w:u w:val="single"/>
              </w:rPr>
              <w:t>6</w:t>
            </w:r>
            <w:r>
              <w:rPr>
                <w:rFonts w:hint="eastAsia" w:ascii="宋体" w:hAnsi="宋体" w:cs="宋体"/>
                <w:color w:val="0000FF"/>
                <w:kern w:val="0"/>
                <w:szCs w:val="21"/>
              </w:rPr>
              <w:t>年</w:t>
            </w:r>
            <w:r>
              <w:rPr>
                <w:rFonts w:ascii="宋体" w:hAnsi="宋体" w:cs="宋体"/>
                <w:color w:val="0000FF"/>
                <w:kern w:val="0"/>
                <w:szCs w:val="21"/>
                <w:u w:val="single"/>
              </w:rPr>
              <w:t xml:space="preserve"> </w:t>
            </w:r>
            <w:r>
              <w:rPr>
                <w:rFonts w:hint="eastAsia" w:ascii="宋体" w:hAnsi="宋体" w:cs="宋体"/>
                <w:color w:val="0000FF"/>
                <w:kern w:val="0"/>
                <w:szCs w:val="21"/>
                <w:u w:val="single"/>
              </w:rPr>
              <w:t xml:space="preserve">1 </w:t>
            </w:r>
            <w:r>
              <w:rPr>
                <w:rFonts w:hint="eastAsia" w:ascii="宋体" w:hAnsi="宋体" w:cs="宋体"/>
                <w:color w:val="0000FF"/>
                <w:kern w:val="0"/>
                <w:szCs w:val="21"/>
              </w:rPr>
              <w:t>月</w:t>
            </w:r>
            <w:r>
              <w:rPr>
                <w:rFonts w:ascii="宋体" w:cs="宋体"/>
                <w:color w:val="0000FF"/>
                <w:kern w:val="0"/>
                <w:szCs w:val="21"/>
                <w:u w:val="single"/>
              </w:rPr>
              <w:softHyphen/>
            </w:r>
            <w:r>
              <w:rPr>
                <w:rFonts w:ascii="宋体" w:hAnsi="宋体" w:cs="宋体"/>
                <w:color w:val="0000FF"/>
                <w:kern w:val="0"/>
                <w:szCs w:val="21"/>
                <w:u w:val="single"/>
              </w:rPr>
              <w:t xml:space="preserve"> 1 </w:t>
            </w:r>
            <w:r>
              <w:rPr>
                <w:rFonts w:hint="eastAsia" w:ascii="宋体" w:hAnsi="宋体" w:cs="宋体"/>
                <w:color w:val="0000FF"/>
                <w:kern w:val="0"/>
                <w:szCs w:val="21"/>
              </w:rPr>
              <w:t>日起至</w:t>
            </w:r>
            <w:r>
              <w:rPr>
                <w:rFonts w:ascii="宋体" w:hAnsi="宋体" w:cs="宋体"/>
                <w:color w:val="0000FF"/>
                <w:kern w:val="0"/>
                <w:szCs w:val="21"/>
                <w:u w:val="single"/>
              </w:rPr>
              <w:t>201</w:t>
            </w:r>
            <w:r>
              <w:rPr>
                <w:rFonts w:hint="eastAsia" w:ascii="宋体" w:hAnsi="宋体" w:cs="宋体"/>
                <w:color w:val="0000FF"/>
                <w:kern w:val="0"/>
                <w:szCs w:val="21"/>
                <w:u w:val="single"/>
              </w:rPr>
              <w:t>8</w:t>
            </w:r>
            <w:r>
              <w:rPr>
                <w:rFonts w:hint="eastAsia" w:ascii="宋体" w:hAnsi="宋体" w:cs="宋体"/>
                <w:color w:val="0000FF"/>
                <w:kern w:val="0"/>
                <w:szCs w:val="21"/>
              </w:rPr>
              <w:t>年</w:t>
            </w:r>
            <w:r>
              <w:rPr>
                <w:rFonts w:hint="eastAsia" w:ascii="宋体" w:hAnsi="宋体" w:cs="宋体"/>
                <w:color w:val="0000FF"/>
                <w:kern w:val="0"/>
                <w:szCs w:val="21"/>
                <w:u w:val="single"/>
              </w:rPr>
              <w:t xml:space="preserve">12 </w:t>
            </w:r>
            <w:r>
              <w:rPr>
                <w:rFonts w:hint="eastAsia" w:ascii="宋体" w:hAnsi="宋体" w:cs="宋体"/>
                <w:color w:val="0000FF"/>
                <w:kern w:val="0"/>
                <w:szCs w:val="21"/>
              </w:rPr>
              <w:t>月</w:t>
            </w:r>
            <w:r>
              <w:rPr>
                <w:rFonts w:hint="eastAsia" w:ascii="宋体" w:hAnsi="宋体" w:cs="宋体"/>
                <w:color w:val="0000FF"/>
                <w:kern w:val="0"/>
                <w:szCs w:val="21"/>
                <w:u w:val="single"/>
              </w:rPr>
              <w:t>31</w:t>
            </w:r>
            <w:r>
              <w:rPr>
                <w:rFonts w:hint="eastAsia" w:ascii="宋体" w:hAnsi="宋体" w:cs="宋体"/>
                <w:color w:val="0000FF"/>
                <w:kern w:val="0"/>
                <w:szCs w:val="21"/>
              </w:rPr>
              <w:t>日</w:t>
            </w:r>
            <w:r>
              <w:rPr>
                <w:rFonts w:hint="eastAsia" w:ascii="宋体" w:hAnsi="宋体" w:cs="宋体"/>
                <w:kern w:val="0"/>
                <w:szCs w:val="21"/>
              </w:rPr>
              <w:t>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1"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3.6</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是否允许递交备选投标方案</w:t>
            </w:r>
          </w:p>
        </w:tc>
        <w:tc>
          <w:tcPr>
            <w:tcW w:w="7096" w:type="dxa"/>
          </w:tcPr>
          <w:p>
            <w:pPr>
              <w:snapToGrid w:val="0"/>
              <w:spacing w:line="360" w:lineRule="auto"/>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hint="eastAsia" w:ascii="宋体" w:hAnsi="宋体" w:cs="宋体"/>
                <w:kern w:val="0"/>
                <w:position w:val="2"/>
                <w:sz w:val="13"/>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不允许</w:t>
            </w:r>
          </w:p>
          <w:p>
            <w:pPr>
              <w:snapToGrid w:val="0"/>
              <w:spacing w:line="360" w:lineRule="auto"/>
              <w:rPr>
                <w:rFonts w:ascii="宋体" w:cs="宋体"/>
                <w:kern w:val="0"/>
                <w:szCs w:val="21"/>
              </w:rPr>
            </w:pPr>
            <w:r>
              <w:rPr>
                <w:rFonts w:hint="eastAsia" w:ascii="宋体" w:hAnsi="宋体" w:cs="宋体"/>
                <w:kern w:val="0"/>
                <w:szCs w:val="21"/>
              </w:rPr>
              <w:t>口允许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9"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3.7.3</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签字盖章要求</w:t>
            </w:r>
          </w:p>
        </w:tc>
        <w:tc>
          <w:tcPr>
            <w:tcW w:w="7096" w:type="dxa"/>
          </w:tcPr>
          <w:p>
            <w:pPr>
              <w:snapToGrid w:val="0"/>
              <w:spacing w:before="120" w:beforeLines="50" w:line="360" w:lineRule="auto"/>
              <w:rPr>
                <w:rFonts w:ascii="宋体" w:cs="宋体"/>
                <w:szCs w:val="21"/>
              </w:rPr>
            </w:pPr>
            <w:r>
              <w:rPr>
                <w:rFonts w:hint="eastAsia" w:ascii="宋体" w:hAnsi="宋体" w:cs="宋体"/>
                <w:szCs w:val="21"/>
              </w:rPr>
              <w:t>按本章投标人须知</w:t>
            </w:r>
            <w:r>
              <w:rPr>
                <w:rFonts w:ascii="宋体" w:hAnsi="宋体" w:cs="宋体"/>
                <w:szCs w:val="21"/>
              </w:rPr>
              <w:t>3.7.3</w:t>
            </w:r>
            <w:r>
              <w:rPr>
                <w:rFonts w:hint="eastAsia" w:ascii="宋体" w:hAnsi="宋体" w:cs="宋体"/>
                <w:szCs w:val="21"/>
              </w:rPr>
              <w:t>款执行。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55"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3.7.4</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投标文件的份数</w:t>
            </w:r>
          </w:p>
        </w:tc>
        <w:tc>
          <w:tcPr>
            <w:tcW w:w="7096" w:type="dxa"/>
          </w:tcPr>
          <w:p>
            <w:pPr>
              <w:adjustRightInd w:val="0"/>
              <w:snapToGrid w:val="0"/>
              <w:spacing w:line="360" w:lineRule="auto"/>
              <w:ind w:firstLine="211" w:firstLineChars="100"/>
              <w:rPr>
                <w:rFonts w:ascii="宋体"/>
                <w:kern w:val="0"/>
                <w:szCs w:val="21"/>
                <w:highlight w:val="cyan"/>
              </w:rPr>
            </w:pPr>
            <w:r>
              <w:rPr>
                <w:rFonts w:hint="eastAsia" w:ascii="宋体" w:hAnsi="宋体"/>
                <w:b/>
                <w:bCs/>
                <w:szCs w:val="21"/>
              </w:rPr>
              <w:t>本工程为纸质投标文件一式叁份，其中正本一份，副本二份。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06"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4.1.1</w:t>
            </w:r>
          </w:p>
        </w:tc>
        <w:tc>
          <w:tcPr>
            <w:tcW w:w="1359" w:type="dxa"/>
          </w:tcPr>
          <w:p>
            <w:pPr>
              <w:snapToGrid w:val="0"/>
              <w:spacing w:line="360" w:lineRule="auto"/>
              <w:jc w:val="center"/>
              <w:rPr>
                <w:rFonts w:ascii="宋体" w:cs="宋体"/>
                <w:kern w:val="0"/>
                <w:szCs w:val="21"/>
              </w:rPr>
            </w:pPr>
            <w:r>
              <w:rPr>
                <w:rFonts w:hint="eastAsia" w:ascii="宋体" w:hAnsi="宋体" w:cs="MingLiU"/>
                <w:kern w:val="0"/>
                <w:szCs w:val="21"/>
              </w:rPr>
              <w:t>投标文件的密封</w:t>
            </w:r>
          </w:p>
        </w:tc>
        <w:tc>
          <w:tcPr>
            <w:tcW w:w="7096" w:type="dxa"/>
          </w:tcPr>
          <w:p>
            <w:pPr>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投标文件袋可使用建委原规定文件袋，也可由投标单位自行准备各文件袋，但须密封并注明文件袋名称：“投标文件”袋。</w:t>
            </w:r>
          </w:p>
          <w:p>
            <w:pPr>
              <w:spacing w:line="360" w:lineRule="auto"/>
              <w:ind w:firstLine="420" w:firstLineChars="200"/>
              <w:rPr>
                <w:rFonts w:ascii="宋体" w:cs="宋体"/>
                <w:szCs w:val="21"/>
                <w:u w:val="single"/>
              </w:rPr>
            </w:pPr>
            <w:r>
              <w:rPr>
                <w:rFonts w:hint="eastAsia" w:ascii="宋体" w:hAnsi="宋体" w:cs="宋体"/>
                <w:szCs w:val="21"/>
              </w:rPr>
              <w:t>2</w:t>
            </w:r>
            <w:r>
              <w:rPr>
                <w:rFonts w:ascii="宋体" w:hAnsi="宋体" w:cs="宋体"/>
                <w:szCs w:val="21"/>
              </w:rPr>
              <w:t>.</w:t>
            </w:r>
            <w:r>
              <w:rPr>
                <w:rFonts w:hint="eastAsia" w:ascii="宋体" w:hAnsi="宋体" w:cs="宋体"/>
                <w:szCs w:val="21"/>
              </w:rPr>
              <w:t>“投标文件”袋密封并在袋上加盖投标人单位公章，</w:t>
            </w:r>
            <w:r>
              <w:rPr>
                <w:rFonts w:hint="eastAsia" w:ascii="宋体" w:hAnsi="宋体" w:cs="宋体"/>
                <w:szCs w:val="21"/>
                <w:u w:val="single"/>
              </w:rPr>
              <w:t>同时“投标文件”大袋应按本表第</w:t>
            </w:r>
            <w:r>
              <w:rPr>
                <w:rFonts w:ascii="宋体" w:hAnsi="宋体" w:cs="宋体"/>
                <w:szCs w:val="21"/>
                <w:u w:val="single"/>
              </w:rPr>
              <w:t>4.1.2</w:t>
            </w:r>
            <w:r>
              <w:rPr>
                <w:rFonts w:hint="eastAsia" w:ascii="宋体" w:hAnsi="宋体" w:cs="宋体"/>
                <w:szCs w:val="21"/>
                <w:u w:val="single"/>
              </w:rPr>
              <w:t>项的规定写明相应内容。</w:t>
            </w:r>
          </w:p>
          <w:p>
            <w:pPr>
              <w:spacing w:before="120" w:line="360" w:lineRule="auto"/>
              <w:ind w:firstLine="422" w:firstLineChars="201"/>
              <w:rPr>
                <w:rFonts w:ascii="仿宋" w:hAnsi="仿宋" w:eastAsia="仿宋"/>
                <w:sz w:val="28"/>
                <w:szCs w:val="28"/>
              </w:rPr>
            </w:pPr>
            <w:r>
              <w:rPr>
                <w:rFonts w:hint="eastAsia" w:ascii="宋体" w:hAnsi="宋体"/>
                <w:szCs w:val="21"/>
              </w:rPr>
              <w:t>3</w:t>
            </w:r>
            <w:r>
              <w:rPr>
                <w:rFonts w:ascii="宋体" w:hAnsi="宋体"/>
                <w:szCs w:val="21"/>
              </w:rPr>
              <w:t>.</w:t>
            </w:r>
            <w:r>
              <w:rPr>
                <w:rFonts w:hint="eastAsia" w:ascii="宋体" w:hAnsi="宋体" w:cs="宋体"/>
                <w:kern w:val="0"/>
                <w:szCs w:val="21"/>
              </w:rPr>
              <w:t>如果投标文件没有密封、盖章，该投标文件将被拒绝接收，当场退还。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2"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4.1.2</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封套上写明</w:t>
            </w:r>
          </w:p>
        </w:tc>
        <w:tc>
          <w:tcPr>
            <w:tcW w:w="7096" w:type="dxa"/>
          </w:tcPr>
          <w:p>
            <w:pPr>
              <w:snapToGrid w:val="0"/>
              <w:spacing w:line="360" w:lineRule="auto"/>
              <w:rPr>
                <w:rFonts w:ascii="宋体" w:cs="宋体"/>
                <w:kern w:val="0"/>
                <w:szCs w:val="21"/>
              </w:rPr>
            </w:pPr>
            <w:r>
              <w:rPr>
                <w:rFonts w:hint="eastAsia" w:ascii="宋体" w:hAnsi="宋体" w:cs="宋体"/>
                <w:szCs w:val="21"/>
              </w:rPr>
              <w:t>应在“投标文件”大袋封套上写明如下内容：</w:t>
            </w:r>
          </w:p>
          <w:p>
            <w:pPr>
              <w:snapToGrid w:val="0"/>
              <w:spacing w:line="360" w:lineRule="auto"/>
              <w:rPr>
                <w:kern w:val="0"/>
                <w:szCs w:val="20"/>
              </w:rPr>
            </w:pPr>
            <w:r>
              <w:rPr>
                <w:rFonts w:hint="eastAsia"/>
                <w:kern w:val="0"/>
              </w:rPr>
              <w:t>项目业主：</w:t>
            </w:r>
            <w:r>
              <w:rPr>
                <w:rFonts w:hint="eastAsia"/>
                <w:szCs w:val="21"/>
                <w:u w:val="single"/>
              </w:rPr>
              <w:t>重庆市园博园管理处</w:t>
            </w:r>
          </w:p>
          <w:p>
            <w:pPr>
              <w:snapToGrid w:val="0"/>
              <w:spacing w:line="360" w:lineRule="auto"/>
              <w:rPr>
                <w:kern w:val="0"/>
                <w:szCs w:val="20"/>
              </w:rPr>
            </w:pPr>
            <w:r>
              <w:rPr>
                <w:rFonts w:hint="eastAsia" w:ascii="宋体" w:hAnsi="宋体"/>
                <w:snapToGrid w:val="0"/>
                <w:kern w:val="0"/>
                <w:szCs w:val="21"/>
                <w:u w:val="single"/>
              </w:rPr>
              <w:t xml:space="preserve">重庆园博园（合肥园.绍兴园）边坡绿化工程 </w:t>
            </w:r>
            <w:r>
              <w:rPr>
                <w:rFonts w:hint="eastAsia"/>
                <w:szCs w:val="21"/>
              </w:rPr>
              <w:t>投标文件</w:t>
            </w:r>
          </w:p>
          <w:p>
            <w:pPr>
              <w:snapToGrid w:val="0"/>
              <w:spacing w:line="360" w:lineRule="auto"/>
              <w:ind w:firstLine="315" w:firstLineChars="150"/>
              <w:rPr>
                <w:rFonts w:ascii="宋体" w:cs="宋体"/>
                <w:color w:val="0000FF"/>
                <w:szCs w:val="21"/>
              </w:rPr>
            </w:pPr>
            <w:r>
              <w:rPr>
                <w:rFonts w:hint="eastAsia" w:ascii="宋体" w:hAnsi="宋体"/>
                <w:szCs w:val="21"/>
                <w:shd w:val="clear" w:color="auto" w:fill="FFFF00"/>
              </w:rPr>
              <w:t>在</w:t>
            </w:r>
            <w:r>
              <w:rPr>
                <w:rFonts w:ascii="宋体" w:hAnsi="宋体"/>
                <w:szCs w:val="21"/>
                <w:u w:val="single"/>
                <w:shd w:val="clear" w:color="auto" w:fill="FFFF00"/>
              </w:rPr>
              <w:t xml:space="preserve"> </w:t>
            </w:r>
            <w:r>
              <w:rPr>
                <w:rFonts w:hint="eastAsia" w:ascii="宋体" w:hAnsi="宋体"/>
                <w:szCs w:val="21"/>
                <w:u w:val="single"/>
                <w:shd w:val="clear" w:color="auto" w:fill="FFFF00"/>
              </w:rPr>
              <w:t xml:space="preserve"> </w:t>
            </w:r>
            <w:r>
              <w:rPr>
                <w:rFonts w:ascii="宋体" w:hAnsi="宋体"/>
                <w:szCs w:val="21"/>
                <w:u w:val="single"/>
                <w:shd w:val="clear" w:color="auto" w:fill="FFFF00"/>
              </w:rPr>
              <w:t>201</w:t>
            </w:r>
            <w:r>
              <w:rPr>
                <w:rFonts w:hint="eastAsia" w:ascii="宋体" w:hAnsi="宋体"/>
                <w:szCs w:val="21"/>
                <w:u w:val="single"/>
                <w:shd w:val="clear" w:color="auto" w:fill="FFFF00"/>
              </w:rPr>
              <w:t xml:space="preserve">9 </w:t>
            </w:r>
            <w:r>
              <w:rPr>
                <w:rFonts w:ascii="宋体" w:hAnsi="宋体"/>
                <w:szCs w:val="21"/>
                <w:u w:val="single"/>
                <w:shd w:val="clear" w:color="auto" w:fill="FFFF00"/>
              </w:rPr>
              <w:t xml:space="preserve"> </w:t>
            </w:r>
            <w:r>
              <w:rPr>
                <w:rFonts w:hint="eastAsia" w:ascii="宋体" w:hAnsi="宋体"/>
                <w:szCs w:val="21"/>
                <w:shd w:val="clear" w:color="auto" w:fill="FFFF00"/>
              </w:rPr>
              <w:t xml:space="preserve">年  3 月    22 日 </w:t>
            </w:r>
            <w:r>
              <w:rPr>
                <w:rFonts w:ascii="宋体" w:hAnsi="宋体"/>
                <w:szCs w:val="21"/>
                <w:u w:val="single"/>
                <w:shd w:val="clear" w:color="auto" w:fill="FFFF00"/>
              </w:rPr>
              <w:t xml:space="preserve"> </w:t>
            </w:r>
            <w:r>
              <w:rPr>
                <w:rFonts w:hint="eastAsia" w:ascii="宋体" w:hAnsi="宋体"/>
                <w:szCs w:val="21"/>
                <w:u w:val="single"/>
                <w:shd w:val="clear" w:color="auto" w:fill="FFFF00"/>
              </w:rPr>
              <w:t xml:space="preserve">  10 </w:t>
            </w:r>
            <w:r>
              <w:rPr>
                <w:rFonts w:ascii="宋体" w:hAnsi="宋体"/>
                <w:szCs w:val="21"/>
                <w:u w:val="single"/>
                <w:shd w:val="clear" w:color="auto" w:fill="FFFF00"/>
              </w:rPr>
              <w:t xml:space="preserve"> </w:t>
            </w:r>
            <w:r>
              <w:rPr>
                <w:rFonts w:hint="eastAsia" w:ascii="宋体" w:hAnsi="宋体"/>
                <w:szCs w:val="21"/>
                <w:shd w:val="clear" w:color="auto" w:fill="FFFF00"/>
              </w:rPr>
              <w:t>时</w:t>
            </w:r>
            <w:r>
              <w:rPr>
                <w:rFonts w:ascii="宋体" w:hAnsi="宋体"/>
                <w:szCs w:val="21"/>
                <w:u w:val="single"/>
                <w:shd w:val="clear" w:color="auto" w:fill="FFFF00"/>
              </w:rPr>
              <w:t xml:space="preserve"> </w:t>
            </w:r>
            <w:r>
              <w:rPr>
                <w:rFonts w:hint="eastAsia" w:ascii="宋体" w:hAnsi="宋体"/>
                <w:szCs w:val="21"/>
                <w:u w:val="single"/>
                <w:shd w:val="clear" w:color="auto" w:fill="FFFF00"/>
              </w:rPr>
              <w:t xml:space="preserve">   00</w:t>
            </w:r>
            <w:r>
              <w:rPr>
                <w:rFonts w:ascii="宋体" w:hAnsi="宋体"/>
                <w:szCs w:val="21"/>
                <w:u w:val="single"/>
                <w:shd w:val="clear" w:color="auto" w:fill="FFFF00"/>
              </w:rPr>
              <w:t xml:space="preserve"> </w:t>
            </w:r>
            <w:r>
              <w:rPr>
                <w:rFonts w:hint="eastAsia" w:ascii="宋体" w:hAnsi="宋体"/>
                <w:szCs w:val="21"/>
                <w:shd w:val="clear" w:color="auto" w:fill="FFFF00"/>
              </w:rPr>
              <w:t>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4.2.2</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递交投标文件地点</w:t>
            </w:r>
          </w:p>
        </w:tc>
        <w:tc>
          <w:tcPr>
            <w:tcW w:w="7096" w:type="dxa"/>
          </w:tcPr>
          <w:p>
            <w:pPr>
              <w:snapToGrid w:val="0"/>
              <w:spacing w:line="360" w:lineRule="auto"/>
              <w:rPr>
                <w:rFonts w:ascii="宋体" w:cs="宋体"/>
                <w:szCs w:val="21"/>
              </w:rPr>
            </w:pPr>
            <w:r>
              <w:rPr>
                <w:rFonts w:hint="eastAsia" w:ascii="宋体" w:hAnsi="宋体"/>
                <w:szCs w:val="21"/>
              </w:rPr>
              <w:t>重庆园博园主展馆五楼（绿化科办公室）（指定接标处）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23"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4.2.3</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是否退还投标文件</w:t>
            </w:r>
          </w:p>
        </w:tc>
        <w:tc>
          <w:tcPr>
            <w:tcW w:w="7096" w:type="dxa"/>
          </w:tcPr>
          <w:p>
            <w:pPr>
              <w:snapToGrid w:val="0"/>
              <w:spacing w:line="360" w:lineRule="auto"/>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否</w:t>
            </w:r>
          </w:p>
          <w:p>
            <w:pPr>
              <w:snapToGrid w:val="0"/>
              <w:spacing w:line="360" w:lineRule="auto"/>
              <w:rPr>
                <w:rFonts w:ascii="宋体" w:cs="宋体"/>
                <w:kern w:val="0"/>
                <w:szCs w:val="21"/>
              </w:rPr>
            </w:pPr>
            <w:r>
              <w:rPr>
                <w:rFonts w:hint="eastAsia" w:ascii="宋体" w:hAnsi="宋体" w:cs="宋体"/>
                <w:kern w:val="0"/>
                <w:szCs w:val="21"/>
              </w:rPr>
              <w:t>口是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69"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5.1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开标时间和地点</w:t>
            </w:r>
          </w:p>
        </w:tc>
        <w:tc>
          <w:tcPr>
            <w:tcW w:w="7096" w:type="dxa"/>
          </w:tcPr>
          <w:p>
            <w:pPr>
              <w:snapToGrid w:val="0"/>
              <w:spacing w:line="360" w:lineRule="auto"/>
              <w:rPr>
                <w:rFonts w:ascii="宋体" w:cs="宋体"/>
                <w:kern w:val="0"/>
                <w:szCs w:val="21"/>
              </w:rPr>
            </w:pPr>
            <w:r>
              <w:rPr>
                <w:rFonts w:hint="eastAsia" w:ascii="宋体" w:hAnsi="宋体" w:cs="宋体"/>
                <w:kern w:val="0"/>
                <w:szCs w:val="21"/>
              </w:rPr>
              <w:t>开标时间：同投标截止时间</w:t>
            </w:r>
          </w:p>
          <w:p>
            <w:pPr>
              <w:snapToGrid w:val="0"/>
              <w:spacing w:line="360" w:lineRule="auto"/>
              <w:rPr>
                <w:rFonts w:ascii="宋体" w:cs="宋体"/>
                <w:kern w:val="0"/>
                <w:szCs w:val="21"/>
                <w:u w:val="single"/>
              </w:rPr>
            </w:pPr>
            <w:r>
              <w:rPr>
                <w:rFonts w:hint="eastAsia" w:ascii="宋体" w:hAnsi="宋体" w:cs="宋体"/>
                <w:kern w:val="0"/>
                <w:szCs w:val="21"/>
              </w:rPr>
              <w:t>开标地点：</w:t>
            </w:r>
            <w:r>
              <w:rPr>
                <w:rFonts w:hint="eastAsia" w:ascii="宋体" w:hAnsi="宋体"/>
                <w:szCs w:val="21"/>
              </w:rPr>
              <w:t>重庆园博园主展馆一楼会议室（指定开标室）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8" w:hRule="atLeast"/>
        </w:trPr>
        <w:tc>
          <w:tcPr>
            <w:tcW w:w="1088" w:type="dxa"/>
          </w:tcPr>
          <w:p>
            <w:pPr>
              <w:snapToGrid w:val="0"/>
              <w:spacing w:line="360" w:lineRule="auto"/>
              <w:jc w:val="center"/>
              <w:rPr>
                <w:rFonts w:ascii="宋体" w:cs="宋体"/>
                <w:szCs w:val="21"/>
              </w:rPr>
            </w:pPr>
            <w:r>
              <w:rPr>
                <w:rFonts w:ascii="宋体" w:hAnsi="宋体" w:cs="宋体"/>
                <w:kern w:val="0"/>
                <w:szCs w:val="21"/>
              </w:rPr>
              <w:t>5.2</w:t>
            </w:r>
          </w:p>
        </w:tc>
        <w:tc>
          <w:tcPr>
            <w:tcW w:w="1359" w:type="dxa"/>
          </w:tcPr>
          <w:p>
            <w:pPr>
              <w:snapToGrid w:val="0"/>
              <w:spacing w:line="360" w:lineRule="auto"/>
              <w:jc w:val="center"/>
              <w:rPr>
                <w:rFonts w:ascii="宋体" w:cs="宋体"/>
                <w:szCs w:val="21"/>
              </w:rPr>
            </w:pPr>
            <w:r>
              <w:rPr>
                <w:rFonts w:hint="eastAsia" w:ascii="宋体" w:hAnsi="宋体" w:cs="宋体"/>
                <w:kern w:val="0"/>
                <w:szCs w:val="21"/>
              </w:rPr>
              <w:t>开标注意事项</w:t>
            </w:r>
          </w:p>
        </w:tc>
        <w:tc>
          <w:tcPr>
            <w:tcW w:w="7096" w:type="dxa"/>
          </w:tcPr>
          <w:p>
            <w:pPr>
              <w:autoSpaceDE w:val="0"/>
              <w:autoSpaceDN w:val="0"/>
              <w:adjustRightInd w:val="0"/>
              <w:snapToGrid w:val="0"/>
              <w:spacing w:line="360" w:lineRule="auto"/>
              <w:ind w:firstLine="420" w:firstLineChars="200"/>
              <w:rPr>
                <w:rFonts w:ascii="宋体" w:hAns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）开标现场将核验参加开标会议的投标人的法定代表人或委托代理人本人身份证（原件），核验被授权代理人的授权委托书（原件），以确认其身份合法有效；否则，招标人当场退还投标文件。</w:t>
            </w:r>
          </w:p>
          <w:p>
            <w:pPr>
              <w:autoSpaceDE w:val="0"/>
              <w:autoSpaceDN w:val="0"/>
              <w:adjustRightInd w:val="0"/>
              <w:snapToGrid w:val="0"/>
              <w:spacing w:line="360" w:lineRule="auto"/>
              <w:ind w:firstLine="357" w:firstLineChars="170"/>
              <w:jc w:val="left"/>
              <w:rPr>
                <w:rFonts w:ascii="宋体" w:cs="宋体"/>
                <w:kern w:val="0"/>
                <w:szCs w:val="21"/>
              </w:rPr>
            </w:pPr>
            <w:r>
              <w:rPr>
                <w:rFonts w:hint="eastAsia" w:ascii="宋体" w:hAnsi="宋体" w:cs="宋体"/>
                <w:kern w:val="0"/>
                <w:szCs w:val="21"/>
              </w:rPr>
              <w:t>（2）现场展示并核查投标保证金的缴纳情况。没有货没有足额缴纳的投标单位，当场退还其投标单位的所有投标文件。</w:t>
            </w:r>
          </w:p>
          <w:p>
            <w:pPr>
              <w:autoSpaceDE w:val="0"/>
              <w:autoSpaceDN w:val="0"/>
              <w:adjustRightInd w:val="0"/>
              <w:snapToGrid w:val="0"/>
              <w:spacing w:line="360" w:lineRule="auto"/>
              <w:ind w:firstLine="357" w:firstLineChars="170"/>
              <w:jc w:val="left"/>
              <w:rPr>
                <w:rFonts w:ascii="宋体"/>
              </w:rPr>
            </w:pPr>
            <w:r>
              <w:rPr>
                <w:rFonts w:hint="eastAsia" w:ascii="宋体" w:hAnsi="宋体" w:cs="宋体"/>
                <w:kern w:val="0"/>
                <w:szCs w:val="21"/>
              </w:rPr>
              <w:t>（3）投标人代表检查投标文件是否密封、盖章，如发现投标文件没密封、盖章，则当场退还其投标文件。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5"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6.1.1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评标委员会的组建</w:t>
            </w:r>
          </w:p>
        </w:tc>
        <w:tc>
          <w:tcPr>
            <w:tcW w:w="7096" w:type="dxa"/>
          </w:tcPr>
          <w:p>
            <w:pPr>
              <w:autoSpaceDE w:val="0"/>
              <w:autoSpaceDN w:val="0"/>
              <w:adjustRightInd w:val="0"/>
              <w:snapToGrid w:val="0"/>
              <w:spacing w:line="360" w:lineRule="auto"/>
              <w:ind w:left="317" w:leftChars="151" w:firstLine="210" w:firstLineChars="100"/>
              <w:jc w:val="left"/>
              <w:rPr>
                <w:rFonts w:ascii="宋体"/>
                <w:kern w:val="0"/>
                <w:szCs w:val="21"/>
              </w:rPr>
            </w:pPr>
            <w:r>
              <w:rPr>
                <w:rFonts w:ascii="宋体" w:hAnsi="宋体" w:cs="宋体"/>
                <w:kern w:val="0"/>
                <w:szCs w:val="21"/>
              </w:rPr>
              <w:t>1</w:t>
            </w:r>
            <w:r>
              <w:rPr>
                <w:rFonts w:hint="eastAsia" w:ascii="宋体" w:hAnsi="宋体" w:cs="宋体"/>
                <w:kern w:val="0"/>
                <w:szCs w:val="21"/>
              </w:rPr>
              <w:t>．评标委员会构成：</w:t>
            </w:r>
            <w:r>
              <w:rPr>
                <w:rFonts w:ascii="宋体" w:hAnsi="宋体"/>
                <w:color w:val="000000"/>
                <w:kern w:val="0"/>
                <w:szCs w:val="21"/>
                <w:u w:val="single"/>
              </w:rPr>
              <w:t xml:space="preserve">5 </w:t>
            </w:r>
            <w:r>
              <w:rPr>
                <w:rFonts w:hint="eastAsia" w:ascii="宋体" w:hAnsi="宋体"/>
                <w:color w:val="000000"/>
                <w:kern w:val="0"/>
                <w:szCs w:val="21"/>
              </w:rPr>
              <w:t>人。由招标人确定。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4"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7.1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是否授权评标委员会确定中标人</w:t>
            </w:r>
          </w:p>
        </w:tc>
        <w:tc>
          <w:tcPr>
            <w:tcW w:w="7096" w:type="dxa"/>
          </w:tcPr>
          <w:p>
            <w:pPr>
              <w:snapToGrid w:val="0"/>
              <w:spacing w:line="360" w:lineRule="auto"/>
              <w:ind w:firstLine="105" w:firstLineChars="50"/>
              <w:rPr>
                <w:rFonts w:ascii="宋体" w:cs="宋体"/>
                <w:kern w:val="0"/>
                <w:szCs w:val="21"/>
              </w:rPr>
            </w:pPr>
            <w:r>
              <w:rPr>
                <w:rFonts w:hint="eastAsia" w:ascii="宋体" w:hAnsi="宋体" w:cs="宋体"/>
                <w:kern w:val="0"/>
                <w:szCs w:val="21"/>
              </w:rPr>
              <w:t>口是</w:t>
            </w:r>
          </w:p>
          <w:p>
            <w:pPr>
              <w:snapToGrid w:val="0"/>
              <w:spacing w:line="360" w:lineRule="auto"/>
              <w:ind w:left="317" w:leftChars="50" w:hanging="212" w:hangingChars="101"/>
              <w:rPr>
                <w:rFonts w:ascii="宋体" w:cs="宋体"/>
                <w:kern w:val="0"/>
                <w:szCs w:val="21"/>
              </w:rPr>
            </w:pPr>
            <w:r>
              <w:rPr>
                <w:rFonts w:ascii="宋体" w:hAnsi="宋体" w:cs="宋体"/>
                <w:kern w:val="0"/>
                <w:szCs w:val="21"/>
              </w:rPr>
              <w:fldChar w:fldCharType="begin"/>
            </w:r>
            <w:r>
              <w:rPr>
                <w:rFonts w:ascii="宋体" w:hAnsi="宋体" w:cs="宋体"/>
                <w:kern w:val="0"/>
                <w:szCs w:val="21"/>
              </w:rPr>
              <w:instrText xml:space="preserve"> eq \o\ac(</w:instrText>
            </w:r>
            <w:r>
              <w:rPr>
                <w:rFonts w:hint="eastAsia" w:ascii="宋体" w:hAnsi="宋体" w:cs="宋体"/>
                <w:kern w:val="0"/>
                <w:szCs w:val="21"/>
              </w:rPr>
              <w:instrText xml:space="preserve">□</w:instrText>
            </w:r>
            <w:r>
              <w:rPr>
                <w:rFonts w:ascii="宋体" w:cs="宋体"/>
                <w:kern w:val="0"/>
                <w:szCs w:val="21"/>
              </w:rPr>
              <w:instrText xml:space="preserve">,</w:instrText>
            </w:r>
            <w:r>
              <w:rPr>
                <w:rFonts w:hint="eastAsia" w:ascii="宋体" w:hAnsi="宋体" w:cs="宋体"/>
                <w:kern w:val="0"/>
                <w:szCs w:val="21"/>
              </w:rPr>
              <w:instrText xml:space="preserve">√</w:instrText>
            </w:r>
            <w:r>
              <w:rPr>
                <w:rFonts w:ascii="宋体" w:hAnsi="宋体" w:cs="宋体"/>
                <w:kern w:val="0"/>
                <w:szCs w:val="21"/>
              </w:rPr>
              <w:instrText xml:space="preserve">)</w:instrText>
            </w:r>
            <w:r>
              <w:rPr>
                <w:rFonts w:ascii="宋体" w:hAnsi="宋体" w:cs="宋体"/>
                <w:kern w:val="0"/>
                <w:szCs w:val="21"/>
              </w:rPr>
              <w:fldChar w:fldCharType="end"/>
            </w:r>
            <w:r>
              <w:rPr>
                <w:rFonts w:hint="eastAsia" w:ascii="宋体" w:hAnsi="宋体" w:cs="宋体"/>
                <w:kern w:val="0"/>
                <w:szCs w:val="21"/>
              </w:rPr>
              <w:t>否，推荐经评审得分由高到低排名前三名为中标候选人。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7" w:hRule="atLeast"/>
        </w:trPr>
        <w:tc>
          <w:tcPr>
            <w:tcW w:w="1088" w:type="dxa"/>
          </w:tcPr>
          <w:p>
            <w:pPr>
              <w:snapToGrid w:val="0"/>
              <w:spacing w:line="360" w:lineRule="auto"/>
              <w:jc w:val="center"/>
              <w:rPr>
                <w:rFonts w:ascii="宋体" w:cs="宋体"/>
                <w:kern w:val="0"/>
                <w:szCs w:val="21"/>
              </w:rPr>
            </w:pPr>
            <w:r>
              <w:rPr>
                <w:rFonts w:ascii="宋体" w:hAnsi="宋体" w:cs="宋体"/>
                <w:kern w:val="0"/>
                <w:szCs w:val="21"/>
              </w:rPr>
              <w:t>7.3.1</w:t>
            </w:r>
          </w:p>
        </w:tc>
        <w:tc>
          <w:tcPr>
            <w:tcW w:w="1359" w:type="dxa"/>
          </w:tcPr>
          <w:p>
            <w:pPr>
              <w:snapToGrid w:val="0"/>
              <w:spacing w:line="360" w:lineRule="auto"/>
              <w:jc w:val="center"/>
              <w:rPr>
                <w:rFonts w:ascii="宋体" w:cs="宋体"/>
                <w:kern w:val="0"/>
                <w:szCs w:val="21"/>
              </w:rPr>
            </w:pPr>
            <w:r>
              <w:rPr>
                <w:rFonts w:hint="eastAsia" w:ascii="宋体" w:hAnsi="宋体" w:cs="宋体"/>
                <w:kern w:val="0"/>
                <w:szCs w:val="21"/>
              </w:rPr>
              <w:t>履约担保</w:t>
            </w:r>
          </w:p>
        </w:tc>
        <w:tc>
          <w:tcPr>
            <w:tcW w:w="7096" w:type="dxa"/>
          </w:tcPr>
          <w:p>
            <w:pPr>
              <w:snapToGrid w:val="0"/>
              <w:spacing w:line="360" w:lineRule="auto"/>
              <w:ind w:firstLine="420" w:firstLineChars="200"/>
              <w:rPr>
                <w:rFonts w:ascii="宋体"/>
                <w:sz w:val="24"/>
              </w:rPr>
            </w:pPr>
            <w:r>
              <w:rPr>
                <w:rFonts w:ascii="宋体" w:hAnsi="宋体"/>
                <w:kern w:val="0"/>
              </w:rPr>
              <w:t>1.</w:t>
            </w:r>
            <w:r>
              <w:rPr>
                <w:rFonts w:hint="eastAsia" w:ascii="宋体" w:hAnsi="宋体"/>
                <w:kern w:val="0"/>
              </w:rPr>
              <w:t>担保形式：</w:t>
            </w:r>
            <w:r>
              <w:rPr>
                <w:rFonts w:hint="eastAsia" w:ascii="宋体" w:hAnsi="宋体" w:cs="宋体"/>
                <w:kern w:val="0"/>
                <w:szCs w:val="21"/>
              </w:rPr>
              <w:t>现金</w:t>
            </w:r>
          </w:p>
          <w:p>
            <w:pPr>
              <w:snapToGrid w:val="0"/>
              <w:spacing w:line="360" w:lineRule="auto"/>
              <w:ind w:firstLine="420" w:firstLineChars="200"/>
              <w:rPr>
                <w:rFonts w:ascii="宋体" w:cs="宋体"/>
                <w:kern w:val="0"/>
                <w:szCs w:val="21"/>
              </w:rPr>
            </w:pPr>
            <w:r>
              <w:rPr>
                <w:rFonts w:ascii="宋体" w:hAnsi="宋体"/>
                <w:kern w:val="0"/>
              </w:rPr>
              <w:t>2.</w:t>
            </w:r>
            <w:r>
              <w:rPr>
                <w:rFonts w:hint="eastAsia" w:ascii="宋体" w:hAnsi="宋体"/>
                <w:kern w:val="0"/>
              </w:rPr>
              <w:t>担保金额：</w:t>
            </w:r>
            <w:r>
              <w:rPr>
                <w:rFonts w:hint="eastAsia" w:ascii="宋体" w:hAnsi="宋体"/>
                <w:color w:val="FF0000"/>
                <w:kern w:val="0"/>
              </w:rPr>
              <w:t>叁万元。</w:t>
            </w:r>
            <w:r>
              <w:rPr>
                <w:rFonts w:hint="eastAsia" w:ascii="宋体" w:hAnsi="宋体"/>
                <w:szCs w:val="21"/>
              </w:rPr>
              <w:t>按合同条款约定的期限提交。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4" w:hRule="atLeast"/>
        </w:trPr>
        <w:tc>
          <w:tcPr>
            <w:tcW w:w="1088" w:type="dxa"/>
          </w:tcPr>
          <w:p>
            <w:pPr>
              <w:snapToGrid w:val="0"/>
              <w:spacing w:line="360" w:lineRule="auto"/>
              <w:jc w:val="center"/>
              <w:rPr>
                <w:rFonts w:ascii="宋体" w:cs="宋体"/>
                <w:b/>
                <w:color w:val="000000"/>
                <w:kern w:val="0"/>
                <w:szCs w:val="21"/>
              </w:rPr>
            </w:pPr>
            <w:r>
              <w:rPr>
                <w:rFonts w:ascii="宋体" w:hAnsi="宋体" w:cs="宋体"/>
                <w:b/>
                <w:color w:val="000000"/>
                <w:kern w:val="0"/>
                <w:szCs w:val="21"/>
              </w:rPr>
              <w:t>10</w:t>
            </w:r>
          </w:p>
        </w:tc>
        <w:tc>
          <w:tcPr>
            <w:tcW w:w="8455" w:type="dxa"/>
            <w:gridSpan w:val="2"/>
          </w:tcPr>
          <w:p>
            <w:pPr>
              <w:snapToGrid w:val="0"/>
              <w:spacing w:line="360" w:lineRule="auto"/>
              <w:jc w:val="center"/>
              <w:rPr>
                <w:rFonts w:ascii="宋体" w:cs="仿宋_GB2312"/>
                <w:b/>
                <w:color w:val="000000"/>
                <w:kern w:val="0"/>
                <w:szCs w:val="21"/>
              </w:rPr>
            </w:pPr>
            <w:r>
              <w:rPr>
                <w:rFonts w:hint="eastAsia" w:ascii="宋体" w:hAnsi="宋体" w:cs="宋体"/>
                <w:b/>
                <w:color w:val="000000"/>
                <w:kern w:val="0"/>
                <w:szCs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0" w:hRule="atLeast"/>
        </w:trPr>
        <w:tc>
          <w:tcPr>
            <w:tcW w:w="1088" w:type="dxa"/>
            <w:vAlign w:val="center"/>
          </w:tcPr>
          <w:p>
            <w:pPr>
              <w:snapToGrid w:val="0"/>
              <w:spacing w:line="360" w:lineRule="auto"/>
              <w:jc w:val="center"/>
              <w:rPr>
                <w:rFonts w:ascii="宋体"/>
                <w:b/>
                <w:color w:val="000000"/>
                <w:kern w:val="0"/>
                <w:szCs w:val="21"/>
              </w:rPr>
            </w:pPr>
            <w:r>
              <w:rPr>
                <w:rFonts w:ascii="宋体" w:hAnsi="宋体"/>
                <w:b/>
                <w:color w:val="000000"/>
                <w:kern w:val="0"/>
                <w:szCs w:val="21"/>
              </w:rPr>
              <w:t>10.</w:t>
            </w:r>
            <w:r>
              <w:rPr>
                <w:rFonts w:hint="eastAsia" w:ascii="宋体" w:hAnsi="宋体"/>
                <w:b/>
                <w:color w:val="000000"/>
                <w:kern w:val="0"/>
                <w:szCs w:val="21"/>
              </w:rPr>
              <w:t>1</w:t>
            </w:r>
          </w:p>
        </w:tc>
        <w:tc>
          <w:tcPr>
            <w:tcW w:w="1359" w:type="dxa"/>
            <w:vAlign w:val="center"/>
          </w:tcPr>
          <w:p>
            <w:pPr>
              <w:snapToGrid w:val="0"/>
              <w:spacing w:line="360" w:lineRule="auto"/>
              <w:jc w:val="center"/>
              <w:rPr>
                <w:rFonts w:ascii="宋体" w:cs="MingLiU"/>
                <w:snapToGrid w:val="0"/>
                <w:kern w:val="0"/>
                <w:szCs w:val="21"/>
              </w:rPr>
            </w:pPr>
            <w:r>
              <w:rPr>
                <w:rFonts w:hint="eastAsia" w:ascii="宋体" w:hAnsi="宋体" w:cs="MingLiU"/>
                <w:snapToGrid w:val="0"/>
                <w:kern w:val="0"/>
                <w:szCs w:val="21"/>
              </w:rPr>
              <w:t>监督机构</w:t>
            </w:r>
          </w:p>
        </w:tc>
        <w:tc>
          <w:tcPr>
            <w:tcW w:w="7096" w:type="dxa"/>
            <w:vAlign w:val="center"/>
          </w:tcPr>
          <w:p>
            <w:pPr>
              <w:spacing w:line="360" w:lineRule="auto"/>
              <w:ind w:firstLine="411" w:firstLineChars="196"/>
              <w:rPr>
                <w:rFonts w:ascii="宋体" w:hAnsi="宋体" w:cs="MingLiU"/>
                <w:snapToGrid w:val="0"/>
                <w:kern w:val="0"/>
                <w:szCs w:val="21"/>
              </w:rPr>
            </w:pPr>
            <w:r>
              <w:rPr>
                <w:rFonts w:hint="eastAsia" w:ascii="宋体" w:hAnsi="宋体" w:cs="MingLiU"/>
                <w:snapToGrid w:val="0"/>
                <w:kern w:val="0"/>
                <w:szCs w:val="21"/>
              </w:rPr>
              <w:t>重庆市园博园管理处办公室  63086100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73" w:hRule="atLeast"/>
        </w:trPr>
        <w:tc>
          <w:tcPr>
            <w:tcW w:w="1088" w:type="dxa"/>
          </w:tcPr>
          <w:p>
            <w:pPr>
              <w:snapToGrid w:val="0"/>
              <w:spacing w:line="360" w:lineRule="auto"/>
              <w:jc w:val="center"/>
              <w:rPr>
                <w:rFonts w:ascii="宋体"/>
                <w:b/>
                <w:color w:val="000000"/>
                <w:kern w:val="0"/>
                <w:szCs w:val="21"/>
              </w:rPr>
            </w:pPr>
            <w:r>
              <w:rPr>
                <w:rFonts w:ascii="宋体" w:hAnsi="宋体"/>
                <w:b/>
                <w:color w:val="000000"/>
                <w:kern w:val="0"/>
                <w:szCs w:val="21"/>
              </w:rPr>
              <w:t>10.</w:t>
            </w:r>
            <w:r>
              <w:rPr>
                <w:rFonts w:hint="eastAsia" w:ascii="宋体" w:hAnsi="宋体"/>
                <w:b/>
                <w:color w:val="000000"/>
                <w:kern w:val="0"/>
                <w:szCs w:val="21"/>
              </w:rPr>
              <w:t>2</w:t>
            </w:r>
          </w:p>
        </w:tc>
        <w:tc>
          <w:tcPr>
            <w:tcW w:w="1359" w:type="dxa"/>
            <w:vAlign w:val="center"/>
          </w:tcPr>
          <w:p>
            <w:pPr>
              <w:snapToGrid w:val="0"/>
              <w:spacing w:line="360" w:lineRule="auto"/>
              <w:jc w:val="center"/>
              <w:rPr>
                <w:rFonts w:ascii="宋体" w:cs="MingLiU"/>
                <w:snapToGrid w:val="0"/>
                <w:kern w:val="0"/>
                <w:szCs w:val="21"/>
              </w:rPr>
            </w:pPr>
            <w:r>
              <w:rPr>
                <w:rFonts w:hint="eastAsia" w:ascii="宋体" w:hAnsi="宋体" w:cs="MingLiU"/>
                <w:snapToGrid w:val="0"/>
                <w:kern w:val="0"/>
                <w:szCs w:val="21"/>
              </w:rPr>
              <w:t>特别提示</w:t>
            </w:r>
          </w:p>
        </w:tc>
        <w:tc>
          <w:tcPr>
            <w:tcW w:w="7096" w:type="dxa"/>
          </w:tcPr>
          <w:p>
            <w:pPr>
              <w:spacing w:line="360" w:lineRule="auto"/>
              <w:ind w:firstLine="411" w:firstLineChars="196"/>
              <w:rPr>
                <w:rFonts w:asci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1</w:t>
            </w:r>
            <w:r>
              <w:rPr>
                <w:rFonts w:hint="eastAsia" w:ascii="宋体" w:hAnsi="宋体" w:cs="MingLiU"/>
                <w:snapToGrid w:val="0"/>
                <w:kern w:val="0"/>
                <w:szCs w:val="21"/>
              </w:rPr>
              <w:t>）中标人在施工质量、进度、安全及文明施工严重违背本合同的规定及国家或地方规范、规章且不服从招标人的管理，拒不履行招标人的整改要求，招标人可通过有效的书面文件通知对方终止本合同，并承担由于合同终止而对招标人造成的损失。</w:t>
            </w:r>
          </w:p>
          <w:p>
            <w:pPr>
              <w:spacing w:line="360" w:lineRule="auto"/>
              <w:ind w:firstLine="411" w:firstLineChars="196"/>
              <w:rPr>
                <w:rFonts w:ascii="宋体" w:cs="MingLiU"/>
                <w:snapToGrid w:val="0"/>
                <w:kern w:val="0"/>
                <w:szCs w:val="21"/>
              </w:rPr>
            </w:pPr>
            <w:r>
              <w:rPr>
                <w:rFonts w:hint="eastAsia" w:ascii="宋体" w:hAnsi="宋体" w:cs="MingLiU"/>
                <w:snapToGrid w:val="0"/>
                <w:kern w:val="0"/>
                <w:szCs w:val="21"/>
              </w:rPr>
              <w:t>（2）招标文件前后不一致之处以投标人须知前附表为准</w:t>
            </w:r>
            <w:r>
              <w:rPr>
                <w:rFonts w:hint="eastAsia" w:ascii="宋体" w:cs="MingLiU"/>
                <w:snapToGrid w:val="0"/>
                <w:kern w:val="0"/>
                <w:szCs w:val="21"/>
              </w:rPr>
              <w:t>。</w:t>
            </w:r>
          </w:p>
          <w:p>
            <w:pPr>
              <w:spacing w:line="360" w:lineRule="auto"/>
              <w:ind w:firstLine="411" w:firstLineChars="196"/>
              <w:rPr>
                <w:rFonts w:ascii="宋体" w:hAnsi="宋体" w:cs="MingLiU"/>
                <w:snapToGrid w:val="0"/>
                <w:kern w:val="0"/>
                <w:szCs w:val="21"/>
              </w:rPr>
            </w:pPr>
            <w:r>
              <w:rPr>
                <w:rFonts w:hint="eastAsia" w:ascii="宋体" w:hAnsi="宋体" w:cs="MingLiU"/>
                <w:snapToGrid w:val="0"/>
                <w:kern w:val="0"/>
                <w:szCs w:val="21"/>
              </w:rPr>
              <w:t>（3）凡以不合格资格投标的、投标文件明显缺失的、或以恶意报价竞标等扰乱市场行为的，在开标现场一经发现当场退还投标文件，在评标过程中发现，按废标处理；中标后一经发现，取消其中标资格，并按有关规定严肃处罚！</w:t>
            </w:r>
          </w:p>
          <w:p>
            <w:pPr>
              <w:spacing w:line="360" w:lineRule="auto"/>
              <w:ind w:firstLine="411" w:firstLineChars="196"/>
              <w:rPr>
                <w:rFonts w:ascii="宋体" w:hAnsi="宋体" w:cs="MingLiU"/>
                <w:snapToGrid w:val="0"/>
                <w:kern w:val="0"/>
                <w:szCs w:val="21"/>
              </w:rPr>
            </w:pPr>
            <w:r>
              <w:rPr>
                <w:rFonts w:hint="eastAsia" w:ascii="宋体" w:hAnsi="宋体" w:cs="MingLiU"/>
                <w:snapToGrid w:val="0"/>
                <w:kern w:val="0"/>
                <w:szCs w:val="21"/>
              </w:rPr>
              <w:t>（4）投标人应承诺本项目工程款专款专用，不得挪作它用，如招标人发现投标人将其工程款挪用，或未按时支付给劳务人员造成堵工闹事的，招标人将对投标人进行处罚，如情节严重的将上报城市管理主管部门。</w:t>
            </w:r>
          </w:p>
          <w:p>
            <w:pPr>
              <w:spacing w:line="360" w:lineRule="auto"/>
              <w:ind w:firstLine="411" w:firstLineChars="196"/>
              <w:rPr>
                <w:rFonts w:ascii="宋体" w:hAnsi="宋体" w:cs="MingLiU"/>
                <w:snapToGrid w:val="0"/>
                <w:kern w:val="0"/>
                <w:szCs w:val="21"/>
              </w:rPr>
            </w:pPr>
            <w:r>
              <w:rPr>
                <w:rFonts w:hint="eastAsia" w:ascii="宋体" w:hAnsi="宋体" w:cs="MingLiU"/>
                <w:snapToGrid w:val="0"/>
                <w:kern w:val="0"/>
                <w:szCs w:val="21"/>
              </w:rPr>
              <w:t>（5）本工程按如下方式支付工程款：</w:t>
            </w:r>
          </w:p>
          <w:p>
            <w:pPr>
              <w:spacing w:line="360" w:lineRule="auto"/>
              <w:ind w:firstLine="420" w:firstLineChars="200"/>
              <w:jc w:val="left"/>
              <w:rPr>
                <w:rFonts w:ascii="宋体"/>
                <w:color w:val="FF0000"/>
                <w:szCs w:val="21"/>
              </w:rPr>
            </w:pPr>
            <w:r>
              <w:rPr>
                <w:rFonts w:hint="eastAsia" w:ascii="Calibri" w:hAnsi="Calibri" w:cs="Calibri"/>
                <w:color w:val="FF0000"/>
                <w:szCs w:val="21"/>
              </w:rPr>
              <w:t>A.</w:t>
            </w:r>
            <w:r>
              <w:rPr>
                <w:rFonts w:hint="eastAsia" w:ascii="宋体" w:hAnsi="宋体"/>
                <w:color w:val="FF0000"/>
                <w:szCs w:val="21"/>
              </w:rPr>
              <w:t>预付款：本工程无预付款。</w:t>
            </w:r>
          </w:p>
          <w:p>
            <w:pPr>
              <w:shd w:val="clear" w:color="auto" w:fill="FFFFFF"/>
              <w:spacing w:line="360" w:lineRule="auto"/>
              <w:ind w:firstLine="420" w:firstLineChars="200"/>
              <w:rPr>
                <w:rFonts w:ascii="宋体"/>
                <w:color w:val="FF0000"/>
                <w:szCs w:val="21"/>
              </w:rPr>
            </w:pPr>
            <w:r>
              <w:rPr>
                <w:rFonts w:hint="eastAsia" w:ascii="Calibri" w:hAnsi="Calibri" w:cs="Calibri"/>
                <w:color w:val="FF0000"/>
                <w:szCs w:val="21"/>
              </w:rPr>
              <w:t>B.</w:t>
            </w:r>
            <w:r>
              <w:rPr>
                <w:rFonts w:hint="eastAsia" w:ascii="宋体" w:hAnsi="宋体"/>
                <w:color w:val="FF0000"/>
                <w:szCs w:val="21"/>
              </w:rPr>
              <w:t>工程全部完成并通过验收，甲方支付合同总造价的50</w:t>
            </w:r>
            <w:r>
              <w:rPr>
                <w:rFonts w:ascii="宋体" w:hAnsi="宋体"/>
                <w:color w:val="FF0000"/>
                <w:szCs w:val="21"/>
              </w:rPr>
              <w:t>%</w:t>
            </w:r>
            <w:r>
              <w:rPr>
                <w:rFonts w:hint="eastAsia" w:ascii="宋体" w:hAnsi="宋体"/>
                <w:color w:val="FF0000"/>
                <w:szCs w:val="21"/>
              </w:rPr>
              <w:t>。</w:t>
            </w:r>
          </w:p>
          <w:p>
            <w:pPr>
              <w:spacing w:line="360" w:lineRule="auto"/>
              <w:ind w:right="-63" w:rightChars="-30" w:firstLine="426" w:firstLineChars="203"/>
              <w:jc w:val="left"/>
              <w:rPr>
                <w:rFonts w:ascii="宋体"/>
                <w:color w:val="FF0000"/>
                <w:szCs w:val="21"/>
              </w:rPr>
            </w:pPr>
            <w:r>
              <w:rPr>
                <w:rFonts w:hint="eastAsia" w:ascii="Calibri" w:hAnsi="Calibri" w:cs="Calibri"/>
                <w:color w:val="FF0000"/>
                <w:szCs w:val="21"/>
              </w:rPr>
              <w:t>C.</w:t>
            </w:r>
            <w:r>
              <w:rPr>
                <w:rFonts w:hint="eastAsia" w:ascii="宋体" w:hAnsi="宋体"/>
                <w:color w:val="FF0000"/>
                <w:szCs w:val="21"/>
              </w:rPr>
              <w:t>因设计变更而调整的工程价款不支付进度款，待办清工程结算后并入工程结算中支付。</w:t>
            </w:r>
          </w:p>
          <w:p>
            <w:pPr>
              <w:spacing w:line="360" w:lineRule="auto"/>
              <w:ind w:right="-63" w:rightChars="-30" w:firstLine="426" w:firstLineChars="203"/>
              <w:jc w:val="left"/>
              <w:rPr>
                <w:rFonts w:ascii="宋体"/>
                <w:color w:val="FF0000"/>
                <w:szCs w:val="21"/>
              </w:rPr>
            </w:pPr>
            <w:r>
              <w:rPr>
                <w:rFonts w:hint="eastAsia" w:ascii="宋体" w:hAnsi="宋体"/>
                <w:color w:val="FF0000"/>
                <w:szCs w:val="21"/>
              </w:rPr>
              <w:t>D.工程结算并报甲方审核后，支付至工程审计结算金额的75</w:t>
            </w:r>
            <w:r>
              <w:rPr>
                <w:rFonts w:ascii="宋体" w:hAnsi="宋体"/>
                <w:color w:val="FF0000"/>
                <w:szCs w:val="21"/>
              </w:rPr>
              <w:t>%</w:t>
            </w:r>
            <w:r>
              <w:rPr>
                <w:rFonts w:hint="eastAsia" w:ascii="宋体" w:hAnsi="宋体"/>
                <w:color w:val="FF0000"/>
                <w:szCs w:val="21"/>
              </w:rPr>
              <w:t>。</w:t>
            </w:r>
          </w:p>
          <w:p>
            <w:pPr>
              <w:spacing w:line="360" w:lineRule="auto"/>
              <w:ind w:right="-63" w:rightChars="-30" w:firstLine="426" w:firstLineChars="203"/>
              <w:jc w:val="left"/>
              <w:rPr>
                <w:rFonts w:ascii="宋体" w:hAnsi="宋体" w:cs="MingLiU"/>
                <w:snapToGrid w:val="0"/>
                <w:kern w:val="0"/>
                <w:szCs w:val="21"/>
              </w:rPr>
            </w:pPr>
            <w:r>
              <w:rPr>
                <w:rFonts w:hint="eastAsia" w:ascii="宋体" w:hAnsi="宋体"/>
                <w:color w:val="FF0000"/>
                <w:szCs w:val="21"/>
              </w:rPr>
              <w:t>E.质量保修金的金额为本工程决算金额的25</w:t>
            </w:r>
            <w:r>
              <w:rPr>
                <w:rFonts w:ascii="宋体" w:hAnsi="宋体"/>
                <w:color w:val="FF0000"/>
                <w:szCs w:val="21"/>
              </w:rPr>
              <w:t>%</w:t>
            </w:r>
            <w:r>
              <w:rPr>
                <w:rFonts w:hint="eastAsia" w:ascii="宋体" w:hAnsi="宋体"/>
                <w:color w:val="FF0000"/>
                <w:szCs w:val="21"/>
              </w:rPr>
              <w:t>，质量保修金均不计息。本项目质保（养护期）为1年。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543" w:type="dxa"/>
            <w:gridSpan w:val="3"/>
          </w:tcPr>
          <w:p>
            <w:pPr>
              <w:spacing w:line="360" w:lineRule="auto"/>
            </w:pPr>
            <w:r>
              <w:rPr>
                <w:rFonts w:hint="eastAsia" w:ascii="宋体" w:hAnsi="宋体" w:cs="仿宋_GB2312"/>
                <w:b/>
                <w:kern w:val="0"/>
                <w:szCs w:val="20"/>
              </w:rPr>
              <w:t>注：本附表与后文有不一致的，以本附表内容为准。</w:t>
            </w:r>
          </w:p>
        </w:tc>
      </w:tr>
    </w:tbl>
    <w:p>
      <w:bookmarkStart w:id="22" w:name="_Toc224103317"/>
      <w:bookmarkStart w:id="23" w:name="_Toc200513126"/>
    </w:p>
    <w:p>
      <w:pPr>
        <w:pStyle w:val="3"/>
        <w:numPr>
          <w:ilvl w:val="0"/>
          <w:numId w:val="0"/>
        </w:numPr>
        <w:rPr>
          <w:rFonts w:ascii="宋体" w:hAnsi="宋体" w:eastAsia="宋体"/>
          <w:snapToGrid w:val="0"/>
          <w:szCs w:val="20"/>
        </w:rPr>
      </w:pPr>
      <w:r>
        <w:rPr>
          <w:rFonts w:ascii="宋体" w:hAnsi="宋体" w:eastAsia="宋体"/>
          <w:snapToGrid w:val="0"/>
        </w:rPr>
        <w:t xml:space="preserve">1.  </w:t>
      </w:r>
      <w:r>
        <w:rPr>
          <w:rFonts w:hint="eastAsia" w:ascii="宋体" w:hAnsi="宋体" w:eastAsia="宋体"/>
          <w:snapToGrid w:val="0"/>
        </w:rPr>
        <w:t>总则</w:t>
      </w:r>
      <w:bookmarkEnd w:id="22"/>
      <w:bookmarkEnd w:id="23"/>
    </w:p>
    <w:p>
      <w:pPr>
        <w:pStyle w:val="4"/>
        <w:numPr>
          <w:ilvl w:val="0"/>
          <w:numId w:val="0"/>
        </w:numPr>
        <w:snapToGrid w:val="0"/>
        <w:spacing w:line="360" w:lineRule="auto"/>
        <w:rPr>
          <w:rFonts w:ascii="宋体" w:hAnsi="宋体" w:eastAsia="宋体"/>
          <w:snapToGrid w:val="0"/>
        </w:rPr>
      </w:pPr>
      <w:bookmarkStart w:id="24" w:name="_Toc200513127"/>
      <w:bookmarkStart w:id="25" w:name="_Toc224103318"/>
      <w:r>
        <w:rPr>
          <w:rFonts w:ascii="宋体" w:hAnsi="宋体"/>
          <w:snapToGrid w:val="0"/>
        </w:rPr>
        <w:t xml:space="preserve">1.1  </w:t>
      </w:r>
      <w:r>
        <w:rPr>
          <w:rFonts w:hint="eastAsia" w:ascii="宋体" w:hAnsi="宋体"/>
          <w:snapToGrid w:val="0"/>
        </w:rPr>
        <w:t>项目概况</w:t>
      </w:r>
      <w:bookmarkEnd w:id="24"/>
      <w:bookmarkEnd w:id="25"/>
    </w:p>
    <w:p>
      <w:pPr>
        <w:autoSpaceDE w:val="0"/>
        <w:autoSpaceDN w:val="0"/>
        <w:adjustRightInd w:val="0"/>
        <w:snapToGrid w:val="0"/>
        <w:spacing w:line="360" w:lineRule="auto"/>
        <w:ind w:firstLine="357" w:firstLineChars="170"/>
        <w:jc w:val="left"/>
        <w:rPr>
          <w:rFonts w:ascii="宋体"/>
          <w:snapToGrid w:val="0"/>
          <w:kern w:val="0"/>
          <w:szCs w:val="21"/>
        </w:rPr>
      </w:pPr>
      <w:r>
        <w:rPr>
          <w:rFonts w:ascii="宋体" w:hAnsi="宋体"/>
          <w:snapToGrid w:val="0"/>
          <w:kern w:val="0"/>
          <w:szCs w:val="21"/>
        </w:rPr>
        <w:t xml:space="preserve"> </w:t>
      </w:r>
      <w:r>
        <w:rPr>
          <w:rFonts w:hint="eastAsia" w:ascii="宋体" w:hAnsi="宋体"/>
          <w:snapToGrid w:val="0"/>
          <w:kern w:val="0"/>
          <w:szCs w:val="21"/>
        </w:rPr>
        <w:t>根据《中华人民共和国招标投标法》等有关法律、法规和规章的规定，本招标项目已具备招标条件，现对本标段施工进行招标。</w:t>
      </w:r>
    </w:p>
    <w:p>
      <w:pPr>
        <w:pStyle w:val="4"/>
        <w:numPr>
          <w:ilvl w:val="0"/>
          <w:numId w:val="0"/>
        </w:numPr>
        <w:snapToGrid w:val="0"/>
        <w:spacing w:line="360" w:lineRule="auto"/>
        <w:rPr>
          <w:rFonts w:ascii="宋体" w:eastAsia="宋体" w:cs="宋体"/>
          <w:snapToGrid w:val="0"/>
          <w:kern w:val="0"/>
          <w:szCs w:val="20"/>
        </w:rPr>
      </w:pPr>
      <w:bookmarkStart w:id="26" w:name="_Toc200513128"/>
      <w:bookmarkStart w:id="27" w:name="_Toc224103319"/>
      <w:r>
        <w:rPr>
          <w:rFonts w:ascii="宋体" w:hAnsi="宋体"/>
          <w:snapToGrid w:val="0"/>
        </w:rPr>
        <w:t xml:space="preserve">1.2  </w:t>
      </w:r>
      <w:r>
        <w:rPr>
          <w:rFonts w:hint="eastAsia" w:ascii="宋体" w:hAnsi="宋体"/>
          <w:snapToGrid w:val="0"/>
        </w:rPr>
        <w:t>资金来源和落实情况</w:t>
      </w:r>
      <w:bookmarkEnd w:id="26"/>
      <w:bookmarkEnd w:id="27"/>
    </w:p>
    <w:p>
      <w:pPr>
        <w:autoSpaceDE w:val="0"/>
        <w:autoSpaceDN w:val="0"/>
        <w:adjustRightInd w:val="0"/>
        <w:snapToGrid w:val="0"/>
        <w:spacing w:line="360" w:lineRule="auto"/>
        <w:ind w:left="359" w:leftChars="171"/>
        <w:jc w:val="left"/>
        <w:rPr>
          <w:rFonts w:ascii="宋体" w:cs="MingLiU"/>
          <w:snapToGrid w:val="0"/>
          <w:kern w:val="0"/>
          <w:szCs w:val="21"/>
        </w:rPr>
      </w:pPr>
      <w:r>
        <w:rPr>
          <w:rFonts w:ascii="宋体" w:hAnsi="宋体"/>
          <w:snapToGrid w:val="0"/>
          <w:kern w:val="0"/>
          <w:szCs w:val="21"/>
        </w:rPr>
        <w:t xml:space="preserve">1.2.1  </w:t>
      </w:r>
      <w:r>
        <w:rPr>
          <w:rFonts w:hint="eastAsia" w:ascii="宋体" w:hAnsi="宋体" w:cs="MingLiU"/>
          <w:snapToGrid w:val="0"/>
          <w:kern w:val="0"/>
          <w:szCs w:val="21"/>
        </w:rPr>
        <w:t>本招标项目的资金来源：见投标人须知前附表。</w:t>
      </w:r>
    </w:p>
    <w:p>
      <w:pPr>
        <w:autoSpaceDE w:val="0"/>
        <w:autoSpaceDN w:val="0"/>
        <w:adjustRightInd w:val="0"/>
        <w:snapToGrid w:val="0"/>
        <w:spacing w:line="360" w:lineRule="auto"/>
        <w:ind w:left="359" w:leftChars="171"/>
        <w:jc w:val="left"/>
        <w:rPr>
          <w:rFonts w:ascii="宋体" w:cs="MingLiU"/>
          <w:snapToGrid w:val="0"/>
          <w:kern w:val="0"/>
          <w:szCs w:val="21"/>
        </w:rPr>
      </w:pPr>
      <w:r>
        <w:rPr>
          <w:rFonts w:ascii="宋体" w:hAnsi="宋体"/>
          <w:snapToGrid w:val="0"/>
          <w:kern w:val="0"/>
          <w:szCs w:val="21"/>
        </w:rPr>
        <w:t xml:space="preserve">1.2.2  </w:t>
      </w:r>
      <w:r>
        <w:rPr>
          <w:rFonts w:hint="eastAsia" w:ascii="宋体" w:hAnsi="宋体" w:cs="MingLiU"/>
          <w:snapToGrid w:val="0"/>
          <w:kern w:val="0"/>
          <w:szCs w:val="21"/>
        </w:rPr>
        <w:t>本招标项目的出资比例：见投标人须知前附表。</w:t>
      </w:r>
    </w:p>
    <w:p>
      <w:pPr>
        <w:autoSpaceDE w:val="0"/>
        <w:autoSpaceDN w:val="0"/>
        <w:adjustRightInd w:val="0"/>
        <w:snapToGrid w:val="0"/>
        <w:spacing w:line="360" w:lineRule="auto"/>
        <w:ind w:left="359" w:leftChars="171"/>
        <w:jc w:val="left"/>
        <w:rPr>
          <w:rFonts w:ascii="宋体" w:cs="MingLiU"/>
          <w:snapToGrid w:val="0"/>
          <w:kern w:val="0"/>
          <w:szCs w:val="21"/>
        </w:rPr>
      </w:pPr>
      <w:r>
        <w:rPr>
          <w:rFonts w:ascii="宋体" w:hAnsi="宋体"/>
          <w:snapToGrid w:val="0"/>
          <w:kern w:val="0"/>
          <w:szCs w:val="21"/>
        </w:rPr>
        <w:t xml:space="preserve">1.2.3  </w:t>
      </w:r>
      <w:r>
        <w:rPr>
          <w:rFonts w:hint="eastAsia" w:ascii="宋体" w:hAnsi="宋体" w:cs="MingLiU"/>
          <w:snapToGrid w:val="0"/>
          <w:kern w:val="0"/>
          <w:szCs w:val="21"/>
        </w:rPr>
        <w:t>本招标项目的资金落实情况：见投标人须知前附表。</w:t>
      </w:r>
    </w:p>
    <w:p>
      <w:pPr>
        <w:pStyle w:val="4"/>
        <w:numPr>
          <w:ilvl w:val="0"/>
          <w:numId w:val="0"/>
        </w:numPr>
        <w:tabs>
          <w:tab w:val="right" w:pos="9071"/>
        </w:tabs>
        <w:snapToGrid w:val="0"/>
        <w:spacing w:line="360" w:lineRule="auto"/>
        <w:rPr>
          <w:rFonts w:ascii="宋体" w:eastAsia="宋体" w:cs="宋体"/>
          <w:snapToGrid w:val="0"/>
          <w:color w:val="000000"/>
          <w:kern w:val="0"/>
          <w:szCs w:val="20"/>
        </w:rPr>
      </w:pPr>
      <w:bookmarkStart w:id="28" w:name="_Toc200513129"/>
      <w:bookmarkStart w:id="29" w:name="_Toc224103320"/>
      <w:r>
        <w:rPr>
          <w:rFonts w:ascii="宋体" w:hAnsi="宋体"/>
          <w:snapToGrid w:val="0"/>
          <w:color w:val="000000"/>
        </w:rPr>
        <w:t xml:space="preserve">1.3  </w:t>
      </w:r>
      <w:r>
        <w:rPr>
          <w:rFonts w:hint="eastAsia" w:ascii="宋体" w:hAnsi="宋体"/>
          <w:snapToGrid w:val="0"/>
          <w:color w:val="000000"/>
        </w:rPr>
        <w:t>招标范围、计划工期和质量要求</w:t>
      </w:r>
      <w:bookmarkEnd w:id="28"/>
      <w:bookmarkEnd w:id="29"/>
      <w:r>
        <w:rPr>
          <w:rFonts w:ascii="宋体" w:eastAsia="宋体"/>
          <w:snapToGrid w:val="0"/>
          <w:color w:val="000000"/>
        </w:rPr>
        <w:tab/>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ascii="宋体" w:hAnsi="宋体"/>
          <w:snapToGrid w:val="0"/>
          <w:color w:val="000000"/>
          <w:kern w:val="0"/>
          <w:szCs w:val="21"/>
        </w:rPr>
        <w:t xml:space="preserve">1.3.1  </w:t>
      </w:r>
      <w:r>
        <w:rPr>
          <w:rFonts w:hint="eastAsia" w:ascii="宋体" w:hAnsi="宋体" w:cs="MingLiU"/>
          <w:snapToGrid w:val="0"/>
          <w:color w:val="000000"/>
          <w:kern w:val="0"/>
          <w:szCs w:val="21"/>
        </w:rPr>
        <w:t>本次招标范围：见投标人须知前附表。</w:t>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ascii="宋体" w:hAnsi="宋体"/>
          <w:snapToGrid w:val="0"/>
          <w:color w:val="000000"/>
          <w:kern w:val="0"/>
          <w:szCs w:val="21"/>
        </w:rPr>
        <w:t xml:space="preserve">1.3.2  </w:t>
      </w:r>
      <w:r>
        <w:rPr>
          <w:rFonts w:hint="eastAsia" w:ascii="宋体" w:hAnsi="宋体" w:cs="MingLiU"/>
          <w:snapToGrid w:val="0"/>
          <w:color w:val="000000"/>
          <w:kern w:val="0"/>
          <w:szCs w:val="21"/>
        </w:rPr>
        <w:t>本标段的计划工期：见投标人须知前附表。</w:t>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ascii="宋体" w:hAnsi="宋体"/>
          <w:snapToGrid w:val="0"/>
          <w:color w:val="000000"/>
          <w:kern w:val="0"/>
          <w:szCs w:val="21"/>
        </w:rPr>
        <w:t xml:space="preserve">1.3.3  </w:t>
      </w:r>
      <w:r>
        <w:rPr>
          <w:rFonts w:hint="eastAsia" w:ascii="宋体" w:hAnsi="宋体" w:cs="MingLiU"/>
          <w:snapToGrid w:val="0"/>
          <w:color w:val="000000"/>
          <w:kern w:val="0"/>
          <w:szCs w:val="21"/>
        </w:rPr>
        <w:t>本标段的质量要求：见投标人须知前附表。</w:t>
      </w:r>
    </w:p>
    <w:p>
      <w:pPr>
        <w:pStyle w:val="4"/>
        <w:numPr>
          <w:ilvl w:val="0"/>
          <w:numId w:val="0"/>
        </w:numPr>
        <w:snapToGrid w:val="0"/>
        <w:spacing w:line="360" w:lineRule="auto"/>
        <w:rPr>
          <w:rFonts w:ascii="宋体" w:eastAsia="宋体" w:cs="宋体"/>
          <w:snapToGrid w:val="0"/>
          <w:kern w:val="0"/>
          <w:szCs w:val="21"/>
        </w:rPr>
      </w:pPr>
      <w:bookmarkStart w:id="30" w:name="_Toc224103322"/>
      <w:bookmarkStart w:id="31" w:name="_Toc200513131"/>
      <w:r>
        <w:rPr>
          <w:rFonts w:ascii="宋体" w:hAnsi="宋体"/>
          <w:snapToGrid w:val="0"/>
        </w:rPr>
        <w:t xml:space="preserve">1.4  </w:t>
      </w:r>
      <w:r>
        <w:rPr>
          <w:rFonts w:hint="eastAsia" w:ascii="宋体" w:hAnsi="宋体"/>
          <w:snapToGrid w:val="0"/>
        </w:rPr>
        <w:t>投标人资格要求</w:t>
      </w:r>
      <w:bookmarkEnd w:id="30"/>
      <w:bookmarkEnd w:id="31"/>
    </w:p>
    <w:p>
      <w:pPr>
        <w:autoSpaceDE w:val="0"/>
        <w:autoSpaceDN w:val="0"/>
        <w:adjustRightInd w:val="0"/>
        <w:snapToGrid w:val="0"/>
        <w:spacing w:line="360" w:lineRule="auto"/>
        <w:ind w:firstLine="359" w:firstLineChars="171"/>
        <w:jc w:val="left"/>
        <w:rPr>
          <w:rFonts w:ascii="宋体" w:cs="MingLiU"/>
          <w:snapToGrid w:val="0"/>
          <w:kern w:val="0"/>
          <w:szCs w:val="21"/>
        </w:rPr>
      </w:pPr>
      <w:bookmarkStart w:id="32" w:name="_Toc200513132"/>
      <w:bookmarkStart w:id="33" w:name="_Toc224103323"/>
      <w:r>
        <w:rPr>
          <w:rFonts w:ascii="宋体" w:hAnsi="宋体"/>
          <w:snapToGrid w:val="0"/>
          <w:kern w:val="0"/>
          <w:szCs w:val="21"/>
        </w:rPr>
        <w:t xml:space="preserve">1.4.1 </w:t>
      </w:r>
      <w:r>
        <w:rPr>
          <w:rFonts w:hint="eastAsia" w:ascii="宋体" w:hAnsi="宋体" w:cs="MingLiU"/>
          <w:snapToGrid w:val="0"/>
          <w:kern w:val="0"/>
          <w:szCs w:val="21"/>
        </w:rPr>
        <w:t>投标人应具备承担本标段施工的资格条件、能力和信誉。</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）资格条件：见投标人须知前附表；</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2</w:t>
      </w:r>
      <w:r>
        <w:rPr>
          <w:rFonts w:hint="eastAsia" w:ascii="宋体" w:hAnsi="宋体" w:cs="MingLiU"/>
          <w:snapToGrid w:val="0"/>
          <w:kern w:val="0"/>
          <w:szCs w:val="21"/>
        </w:rPr>
        <w:t>）业绩要求：见投标人须知前附表；</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3</w:t>
      </w:r>
      <w:r>
        <w:rPr>
          <w:rFonts w:hint="eastAsia" w:ascii="宋体" w:hAnsi="宋体" w:cs="MingLiU"/>
          <w:snapToGrid w:val="0"/>
          <w:kern w:val="0"/>
          <w:szCs w:val="21"/>
        </w:rPr>
        <w:t>）项目管理机构人员资格：见投标人须知前附表；</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4</w:t>
      </w:r>
      <w:r>
        <w:rPr>
          <w:rFonts w:hint="eastAsia" w:ascii="宋体" w:hAnsi="宋体" w:cs="MingLiU"/>
          <w:snapToGrid w:val="0"/>
          <w:kern w:val="0"/>
          <w:szCs w:val="21"/>
        </w:rPr>
        <w:t>）投标保证金要求：见投标人须知前附表；</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5</w:t>
      </w:r>
      <w:r>
        <w:rPr>
          <w:rFonts w:hint="eastAsia" w:ascii="宋体" w:hAnsi="宋体" w:cs="MingLiU"/>
          <w:snapToGrid w:val="0"/>
          <w:kern w:val="0"/>
          <w:szCs w:val="21"/>
        </w:rPr>
        <w:t>）其他要求：见投标人须知前附表。</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ascii="宋体" w:hAnsi="宋体"/>
          <w:snapToGrid w:val="0"/>
          <w:kern w:val="0"/>
          <w:szCs w:val="21"/>
        </w:rPr>
        <w:t xml:space="preserve">1.4.2 </w:t>
      </w:r>
      <w:r>
        <w:rPr>
          <w:rFonts w:hint="eastAsia" w:ascii="宋体" w:hAnsi="宋体" w:cs="MingLiU"/>
          <w:snapToGrid w:val="0"/>
          <w:kern w:val="0"/>
          <w:szCs w:val="21"/>
        </w:rPr>
        <w:t>投标人不得存在下列情形之一：</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position w:val="-2"/>
          <w:szCs w:val="21"/>
        </w:rPr>
        <w:t>（</w:t>
      </w:r>
      <w:r>
        <w:rPr>
          <w:rFonts w:ascii="宋体" w:hAnsi="宋体"/>
          <w:snapToGrid w:val="0"/>
          <w:kern w:val="0"/>
          <w:position w:val="-2"/>
          <w:szCs w:val="21"/>
        </w:rPr>
        <w:t>1</w:t>
      </w:r>
      <w:r>
        <w:rPr>
          <w:rFonts w:hint="eastAsia" w:ascii="宋体" w:hAnsi="宋体" w:cs="MingLiU"/>
          <w:snapToGrid w:val="0"/>
          <w:kern w:val="0"/>
          <w:position w:val="-2"/>
          <w:szCs w:val="21"/>
        </w:rPr>
        <w:t>）与招标人存在利害关系可能影响招标公正性的法人、其他组织或者个人；</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）为本标段前期准备提供设计或咨询服务的，但设计施工总承包的除外；</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3</w:t>
      </w:r>
      <w:r>
        <w:rPr>
          <w:rFonts w:hint="eastAsia" w:ascii="宋体" w:hAnsi="宋体" w:cs="MingLiU"/>
          <w:snapToGrid w:val="0"/>
          <w:kern w:val="0"/>
          <w:szCs w:val="21"/>
        </w:rPr>
        <w:t>）为本标段的监理人；</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4</w:t>
      </w:r>
      <w:r>
        <w:rPr>
          <w:rFonts w:hint="eastAsia" w:ascii="宋体" w:hAnsi="宋体" w:cs="MingLiU"/>
          <w:snapToGrid w:val="0"/>
          <w:kern w:val="0"/>
          <w:szCs w:val="21"/>
        </w:rPr>
        <w:t>）为本标段的代建人；</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5</w:t>
      </w:r>
      <w:r>
        <w:rPr>
          <w:rFonts w:hint="eastAsia" w:ascii="宋体" w:hAnsi="宋体" w:cs="MingLiU"/>
          <w:snapToGrid w:val="0"/>
          <w:kern w:val="0"/>
          <w:szCs w:val="21"/>
        </w:rPr>
        <w:t>）为本标段提供招标代理服务的；</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6</w:t>
      </w:r>
      <w:r>
        <w:rPr>
          <w:rFonts w:hint="eastAsia" w:ascii="宋体" w:hAnsi="宋体" w:cs="MingLiU"/>
          <w:snapToGrid w:val="0"/>
          <w:kern w:val="0"/>
          <w:szCs w:val="21"/>
        </w:rPr>
        <w:t>）与本标段的监理人或代建人或招标代理机构同为一个法定代表人的；</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7</w:t>
      </w:r>
      <w:r>
        <w:rPr>
          <w:rFonts w:hint="eastAsia" w:ascii="宋体" w:hAnsi="宋体" w:cs="MingLiU"/>
          <w:snapToGrid w:val="0"/>
          <w:kern w:val="0"/>
          <w:szCs w:val="21"/>
        </w:rPr>
        <w:t>）与本标段的监理人或代建人或招标代理机构相互控股或参股的；</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8</w:t>
      </w:r>
      <w:r>
        <w:rPr>
          <w:rFonts w:hint="eastAsia" w:ascii="宋体" w:hAnsi="宋体" w:cs="MingLiU"/>
          <w:snapToGrid w:val="0"/>
          <w:kern w:val="0"/>
          <w:szCs w:val="21"/>
        </w:rPr>
        <w:t>）与本标段的监理人或代建人或招标代理机构相互任职或工作的；</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9</w:t>
      </w:r>
      <w:r>
        <w:rPr>
          <w:rFonts w:hint="eastAsia" w:ascii="宋体" w:hAnsi="宋体" w:cs="MingLiU"/>
          <w:snapToGrid w:val="0"/>
          <w:kern w:val="0"/>
          <w:szCs w:val="21"/>
        </w:rPr>
        <w:t>）被责令停业的；</w:t>
      </w:r>
    </w:p>
    <w:p>
      <w:pPr>
        <w:snapToGrid w:val="0"/>
        <w:spacing w:line="360" w:lineRule="auto"/>
        <w:ind w:firstLine="315" w:firstLineChars="150"/>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10</w:t>
      </w:r>
      <w:r>
        <w:rPr>
          <w:rFonts w:hint="eastAsia" w:ascii="宋体" w:hAnsi="宋体" w:cs="MingLiU"/>
          <w:snapToGrid w:val="0"/>
          <w:kern w:val="0"/>
          <w:szCs w:val="21"/>
        </w:rPr>
        <w:t>）</w:t>
      </w:r>
      <w:r>
        <w:rPr>
          <w:rFonts w:hint="eastAsia" w:ascii="宋体" w:hAnsi="宋体"/>
        </w:rPr>
        <w:t>被有关行政部门取消、暂停投标资格且期限未满，不论任何地方的行政部门行使“暂停投标资格”的处罚均视为该约定范围；</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11</w:t>
      </w:r>
      <w:r>
        <w:rPr>
          <w:rFonts w:hint="eastAsia" w:ascii="宋体" w:hAnsi="宋体" w:cs="MingLiU"/>
          <w:snapToGrid w:val="0"/>
          <w:kern w:val="0"/>
          <w:szCs w:val="21"/>
        </w:rPr>
        <w:t>）财产被接管或冻结的；</w:t>
      </w:r>
    </w:p>
    <w:p>
      <w:pPr>
        <w:autoSpaceDE w:val="0"/>
        <w:autoSpaceDN w:val="0"/>
        <w:adjustRightInd w:val="0"/>
        <w:snapToGrid w:val="0"/>
        <w:spacing w:line="360" w:lineRule="auto"/>
        <w:ind w:firstLine="359" w:firstLineChars="171"/>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12</w:t>
      </w:r>
      <w:r>
        <w:rPr>
          <w:rFonts w:hint="eastAsia" w:ascii="宋体" w:hAnsi="宋体" w:cs="MingLiU"/>
          <w:snapToGrid w:val="0"/>
          <w:kern w:val="0"/>
          <w:szCs w:val="21"/>
        </w:rPr>
        <w:t>）</w:t>
      </w:r>
      <w:r>
        <w:rPr>
          <w:rFonts w:hint="eastAsia"/>
          <w:sz w:val="22"/>
          <w:szCs w:val="22"/>
        </w:rPr>
        <w:t>单位负责人为同一人或者存在控股、管理关系的不同单位，不得在同一标段中同时投标</w:t>
      </w:r>
      <w:r>
        <w:rPr>
          <w:rFonts w:hint="eastAsia" w:ascii="宋体" w:hAnsi="宋体" w:cs="MingLiU"/>
          <w:snapToGrid w:val="0"/>
          <w:kern w:val="0"/>
          <w:szCs w:val="21"/>
        </w:rPr>
        <w:t>。</w:t>
      </w:r>
    </w:p>
    <w:p>
      <w:pPr>
        <w:pStyle w:val="4"/>
        <w:numPr>
          <w:ilvl w:val="0"/>
          <w:numId w:val="0"/>
        </w:numPr>
        <w:snapToGrid w:val="0"/>
        <w:spacing w:line="360" w:lineRule="auto"/>
        <w:rPr>
          <w:rFonts w:ascii="宋体" w:eastAsia="宋体" w:cs="宋体"/>
          <w:snapToGrid w:val="0"/>
          <w:kern w:val="0"/>
          <w:szCs w:val="20"/>
        </w:rPr>
      </w:pPr>
      <w:r>
        <w:rPr>
          <w:rFonts w:ascii="宋体" w:hAnsi="宋体"/>
          <w:snapToGrid w:val="0"/>
        </w:rPr>
        <w:t xml:space="preserve">1.5  </w:t>
      </w:r>
      <w:r>
        <w:rPr>
          <w:rFonts w:hint="eastAsia" w:ascii="宋体" w:hAnsi="宋体"/>
          <w:snapToGrid w:val="0"/>
        </w:rPr>
        <w:t>费用承担</w:t>
      </w:r>
      <w:bookmarkEnd w:id="32"/>
      <w:bookmarkEnd w:id="33"/>
    </w:p>
    <w:p>
      <w:pPr>
        <w:autoSpaceDE w:val="0"/>
        <w:autoSpaceDN w:val="0"/>
        <w:adjustRightInd w:val="0"/>
        <w:snapToGrid w:val="0"/>
        <w:spacing w:line="360" w:lineRule="auto"/>
        <w:ind w:firstLine="420" w:firstLineChars="200"/>
        <w:jc w:val="left"/>
        <w:rPr>
          <w:rFonts w:ascii="宋体" w:cs="MingLiU"/>
          <w:snapToGrid w:val="0"/>
          <w:kern w:val="0"/>
          <w:szCs w:val="21"/>
        </w:rPr>
      </w:pPr>
      <w:r>
        <w:rPr>
          <w:rFonts w:hint="eastAsia" w:ascii="宋体" w:hAnsi="宋体" w:cs="MingLiU"/>
          <w:snapToGrid w:val="0"/>
          <w:kern w:val="0"/>
          <w:szCs w:val="21"/>
        </w:rPr>
        <w:t>投标人准备和参加投标活动发生的费用自理。</w:t>
      </w:r>
    </w:p>
    <w:p>
      <w:pPr>
        <w:pStyle w:val="4"/>
        <w:numPr>
          <w:ilvl w:val="0"/>
          <w:numId w:val="0"/>
        </w:numPr>
        <w:snapToGrid w:val="0"/>
        <w:spacing w:line="360" w:lineRule="auto"/>
        <w:rPr>
          <w:rFonts w:ascii="宋体" w:eastAsia="宋体" w:cs="宋体"/>
          <w:snapToGrid w:val="0"/>
          <w:kern w:val="0"/>
          <w:szCs w:val="20"/>
        </w:rPr>
      </w:pPr>
      <w:bookmarkStart w:id="34" w:name="_Toc224103324"/>
      <w:bookmarkStart w:id="35" w:name="_Toc200513133"/>
      <w:r>
        <w:rPr>
          <w:rFonts w:ascii="宋体" w:hAnsi="宋体"/>
          <w:snapToGrid w:val="0"/>
        </w:rPr>
        <w:t xml:space="preserve">1.6  </w:t>
      </w:r>
      <w:r>
        <w:rPr>
          <w:rFonts w:hint="eastAsia" w:ascii="宋体" w:hAnsi="宋体"/>
          <w:snapToGrid w:val="0"/>
        </w:rPr>
        <w:t>保密</w:t>
      </w:r>
      <w:bookmarkEnd w:id="34"/>
      <w:bookmarkEnd w:id="35"/>
    </w:p>
    <w:p>
      <w:pPr>
        <w:autoSpaceDE w:val="0"/>
        <w:autoSpaceDN w:val="0"/>
        <w:adjustRightInd w:val="0"/>
        <w:snapToGrid w:val="0"/>
        <w:spacing w:line="360" w:lineRule="auto"/>
        <w:ind w:firstLine="420"/>
        <w:jc w:val="left"/>
        <w:rPr>
          <w:rFonts w:ascii="宋体" w:cs="MingLiU"/>
          <w:snapToGrid w:val="0"/>
          <w:kern w:val="0"/>
          <w:szCs w:val="21"/>
        </w:rPr>
      </w:pPr>
      <w:r>
        <w:rPr>
          <w:rFonts w:hint="eastAsia" w:ascii="宋体" w:hAnsi="宋体" w:cs="MingLiU"/>
          <w:snapToGrid w:val="0"/>
          <w:kern w:val="0"/>
          <w:szCs w:val="21"/>
        </w:rPr>
        <w:t>参与招标投标活动的各方应对招标文件和投标文件中的商业和技术等秘密保密，违者应对由此造成的后果承担法律责任。</w:t>
      </w:r>
    </w:p>
    <w:p>
      <w:pPr>
        <w:pStyle w:val="4"/>
        <w:numPr>
          <w:ilvl w:val="0"/>
          <w:numId w:val="0"/>
        </w:numPr>
        <w:snapToGrid w:val="0"/>
        <w:spacing w:line="360" w:lineRule="auto"/>
        <w:ind w:left="720" w:hanging="720"/>
        <w:rPr>
          <w:rFonts w:ascii="宋体" w:eastAsia="宋体" w:cs="宋体"/>
          <w:snapToGrid w:val="0"/>
          <w:kern w:val="0"/>
          <w:szCs w:val="20"/>
        </w:rPr>
      </w:pPr>
      <w:bookmarkStart w:id="36" w:name="_Toc224103325"/>
      <w:bookmarkStart w:id="37" w:name="_Toc200513134"/>
      <w:r>
        <w:rPr>
          <w:rFonts w:ascii="宋体" w:hAnsi="宋体"/>
          <w:snapToGrid w:val="0"/>
        </w:rPr>
        <w:t xml:space="preserve">1.7  </w:t>
      </w:r>
      <w:r>
        <w:rPr>
          <w:rFonts w:hint="eastAsia" w:ascii="宋体" w:hAnsi="宋体"/>
          <w:snapToGrid w:val="0"/>
        </w:rPr>
        <w:t>语言文字</w:t>
      </w:r>
      <w:bookmarkEnd w:id="36"/>
      <w:bookmarkEnd w:id="37"/>
    </w:p>
    <w:p>
      <w:pPr>
        <w:autoSpaceDE w:val="0"/>
        <w:autoSpaceDN w:val="0"/>
        <w:adjustRightInd w:val="0"/>
        <w:snapToGrid w:val="0"/>
        <w:spacing w:line="360" w:lineRule="auto"/>
        <w:ind w:firstLine="420" w:firstLineChars="200"/>
        <w:jc w:val="left"/>
        <w:rPr>
          <w:rFonts w:ascii="宋体" w:cs="MingLiU"/>
          <w:snapToGrid w:val="0"/>
          <w:kern w:val="0"/>
          <w:szCs w:val="21"/>
        </w:rPr>
      </w:pPr>
      <w:r>
        <w:rPr>
          <w:rFonts w:hint="eastAsia" w:ascii="宋体" w:hAnsi="宋体" w:cs="MingLiU"/>
          <w:snapToGrid w:val="0"/>
          <w:kern w:val="0"/>
          <w:szCs w:val="21"/>
        </w:rPr>
        <w:t>除专用术语外，与招标投标有关的语言均使用中文。必要时专用术语应附有中文注释。</w:t>
      </w:r>
    </w:p>
    <w:p>
      <w:pPr>
        <w:pStyle w:val="4"/>
        <w:numPr>
          <w:ilvl w:val="0"/>
          <w:numId w:val="0"/>
        </w:numPr>
        <w:snapToGrid w:val="0"/>
        <w:spacing w:line="360" w:lineRule="auto"/>
        <w:ind w:left="720" w:hanging="720"/>
        <w:rPr>
          <w:rFonts w:ascii="宋体" w:eastAsia="宋体" w:cs="宋体"/>
          <w:snapToGrid w:val="0"/>
          <w:kern w:val="0"/>
          <w:szCs w:val="20"/>
        </w:rPr>
      </w:pPr>
      <w:bookmarkStart w:id="38" w:name="_Toc200513135"/>
      <w:bookmarkStart w:id="39" w:name="_Toc224103326"/>
      <w:r>
        <w:rPr>
          <w:rFonts w:ascii="宋体" w:hAnsi="宋体"/>
          <w:snapToGrid w:val="0"/>
        </w:rPr>
        <w:t xml:space="preserve">1.8  </w:t>
      </w:r>
      <w:r>
        <w:rPr>
          <w:rFonts w:hint="eastAsia" w:ascii="宋体" w:hAnsi="宋体"/>
          <w:snapToGrid w:val="0"/>
        </w:rPr>
        <w:t>计量单位</w:t>
      </w:r>
      <w:bookmarkEnd w:id="38"/>
      <w:bookmarkEnd w:id="39"/>
    </w:p>
    <w:p>
      <w:pPr>
        <w:autoSpaceDE w:val="0"/>
        <w:autoSpaceDN w:val="0"/>
        <w:adjustRightInd w:val="0"/>
        <w:snapToGrid w:val="0"/>
        <w:spacing w:line="360" w:lineRule="auto"/>
        <w:ind w:firstLine="424" w:firstLineChars="202"/>
        <w:jc w:val="left"/>
        <w:rPr>
          <w:rFonts w:ascii="宋体" w:cs="MingLiU"/>
          <w:snapToGrid w:val="0"/>
          <w:kern w:val="0"/>
          <w:szCs w:val="21"/>
        </w:rPr>
      </w:pPr>
      <w:r>
        <w:rPr>
          <w:rFonts w:hint="eastAsia" w:ascii="宋体" w:hAnsi="宋体" w:cs="MingLiU"/>
          <w:snapToGrid w:val="0"/>
          <w:kern w:val="0"/>
          <w:szCs w:val="21"/>
        </w:rPr>
        <w:t>所有计量均采用中华人民共和国法定计量单位。</w:t>
      </w:r>
    </w:p>
    <w:p>
      <w:pPr>
        <w:pStyle w:val="4"/>
        <w:numPr>
          <w:ilvl w:val="0"/>
          <w:numId w:val="0"/>
        </w:numPr>
        <w:snapToGrid w:val="0"/>
        <w:spacing w:line="360" w:lineRule="auto"/>
        <w:ind w:left="720" w:hanging="720"/>
        <w:rPr>
          <w:rFonts w:ascii="宋体" w:eastAsia="宋体" w:cs="宋体"/>
          <w:snapToGrid w:val="0"/>
          <w:kern w:val="0"/>
          <w:szCs w:val="20"/>
        </w:rPr>
      </w:pPr>
      <w:bookmarkStart w:id="40" w:name="_Toc200513136"/>
      <w:bookmarkStart w:id="41" w:name="_Toc224103327"/>
      <w:r>
        <w:rPr>
          <w:rFonts w:ascii="宋体" w:hAnsi="宋体"/>
          <w:snapToGrid w:val="0"/>
        </w:rPr>
        <w:t xml:space="preserve">1.9  </w:t>
      </w:r>
      <w:r>
        <w:rPr>
          <w:rFonts w:hint="eastAsia" w:ascii="宋体" w:hAnsi="宋体"/>
          <w:snapToGrid w:val="0"/>
        </w:rPr>
        <w:t>踏勘现场</w:t>
      </w:r>
      <w:bookmarkEnd w:id="40"/>
      <w:bookmarkEnd w:id="41"/>
    </w:p>
    <w:p>
      <w:pPr>
        <w:autoSpaceDE w:val="0"/>
        <w:autoSpaceDN w:val="0"/>
        <w:adjustRightInd w:val="0"/>
        <w:snapToGrid w:val="0"/>
        <w:spacing w:line="360" w:lineRule="auto"/>
        <w:ind w:firstLine="420"/>
        <w:jc w:val="left"/>
        <w:rPr>
          <w:rFonts w:ascii="宋体" w:cs="MingLiU"/>
          <w:snapToGrid w:val="0"/>
          <w:kern w:val="0"/>
          <w:szCs w:val="21"/>
        </w:rPr>
      </w:pPr>
      <w:r>
        <w:rPr>
          <w:rFonts w:ascii="宋体" w:hAnsi="宋体" w:cs="MingLiU"/>
          <w:snapToGrid w:val="0"/>
          <w:kern w:val="0"/>
          <w:szCs w:val="21"/>
        </w:rPr>
        <w:t xml:space="preserve">1.9.1  </w:t>
      </w:r>
      <w:r>
        <w:rPr>
          <w:rFonts w:hint="eastAsia" w:ascii="宋体" w:hAnsi="宋体" w:cs="宋体"/>
          <w:kern w:val="0"/>
          <w:szCs w:val="21"/>
        </w:rPr>
        <w:t>招标人不组织，投标人必须自行踏勘现场</w:t>
      </w:r>
      <w:r>
        <w:rPr>
          <w:rFonts w:hint="eastAsia" w:ascii="宋体" w:hAnsi="宋体" w:cs="MingLiU"/>
          <w:snapToGrid w:val="0"/>
          <w:kern w:val="0"/>
          <w:szCs w:val="21"/>
        </w:rPr>
        <w:t>。</w:t>
      </w:r>
    </w:p>
    <w:p>
      <w:pPr>
        <w:autoSpaceDE w:val="0"/>
        <w:autoSpaceDN w:val="0"/>
        <w:adjustRightInd w:val="0"/>
        <w:snapToGrid w:val="0"/>
        <w:spacing w:line="360" w:lineRule="auto"/>
        <w:ind w:firstLine="420"/>
        <w:jc w:val="left"/>
        <w:rPr>
          <w:rFonts w:ascii="宋体" w:cs="MingLiU"/>
          <w:snapToGrid w:val="0"/>
          <w:kern w:val="0"/>
          <w:szCs w:val="21"/>
        </w:rPr>
      </w:pPr>
      <w:r>
        <w:rPr>
          <w:rFonts w:ascii="宋体" w:hAnsi="宋体" w:cs="MingLiU"/>
          <w:snapToGrid w:val="0"/>
          <w:kern w:val="0"/>
          <w:szCs w:val="21"/>
        </w:rPr>
        <w:t xml:space="preserve">1.9.2  </w:t>
      </w:r>
      <w:r>
        <w:rPr>
          <w:rFonts w:hint="eastAsia" w:ascii="宋体" w:hAnsi="宋体" w:cs="MingLiU"/>
          <w:snapToGrid w:val="0"/>
          <w:kern w:val="0"/>
          <w:szCs w:val="21"/>
        </w:rPr>
        <w:t>投标人踏勘现场发生的费用自理。</w:t>
      </w:r>
    </w:p>
    <w:p>
      <w:pPr>
        <w:autoSpaceDE w:val="0"/>
        <w:autoSpaceDN w:val="0"/>
        <w:adjustRightInd w:val="0"/>
        <w:snapToGrid w:val="0"/>
        <w:spacing w:line="360" w:lineRule="auto"/>
        <w:ind w:firstLine="420"/>
        <w:jc w:val="left"/>
        <w:rPr>
          <w:rFonts w:ascii="宋体" w:cs="MingLiU"/>
          <w:snapToGrid w:val="0"/>
          <w:kern w:val="0"/>
          <w:szCs w:val="21"/>
        </w:rPr>
      </w:pPr>
      <w:r>
        <w:rPr>
          <w:rFonts w:ascii="宋体" w:hAnsi="宋体" w:cs="MingLiU"/>
          <w:snapToGrid w:val="0"/>
          <w:kern w:val="0"/>
          <w:szCs w:val="21"/>
        </w:rPr>
        <w:t xml:space="preserve">1.9.3  </w:t>
      </w:r>
      <w:r>
        <w:rPr>
          <w:rFonts w:hint="eastAsia" w:ascii="宋体" w:hAnsi="宋体" w:cs="MingLiU"/>
          <w:snapToGrid w:val="0"/>
          <w:kern w:val="0"/>
          <w:szCs w:val="21"/>
        </w:rPr>
        <w:t>投标人自行负责在踏勘现场中所发生的人员伤亡和财产损失。</w:t>
      </w:r>
    </w:p>
    <w:p>
      <w:pPr>
        <w:pStyle w:val="4"/>
        <w:numPr>
          <w:ilvl w:val="0"/>
          <w:numId w:val="0"/>
        </w:numPr>
        <w:snapToGrid w:val="0"/>
        <w:spacing w:line="360" w:lineRule="auto"/>
        <w:ind w:left="720" w:hanging="720"/>
        <w:rPr>
          <w:rFonts w:ascii="宋体" w:eastAsia="宋体" w:cs="宋体"/>
          <w:snapToGrid w:val="0"/>
          <w:kern w:val="0"/>
          <w:szCs w:val="20"/>
        </w:rPr>
      </w:pPr>
      <w:bookmarkStart w:id="42" w:name="_Toc200513137"/>
      <w:bookmarkStart w:id="43" w:name="_Toc224103328"/>
      <w:r>
        <w:rPr>
          <w:rFonts w:ascii="宋体" w:hAnsi="宋体"/>
          <w:snapToGrid w:val="0"/>
        </w:rPr>
        <w:t xml:space="preserve">1.10  </w:t>
      </w:r>
      <w:r>
        <w:rPr>
          <w:rFonts w:hint="eastAsia" w:ascii="宋体" w:hAnsi="宋体"/>
          <w:snapToGrid w:val="0"/>
        </w:rPr>
        <w:t>投标预备会</w:t>
      </w:r>
      <w:bookmarkEnd w:id="42"/>
      <w:bookmarkEnd w:id="43"/>
    </w:p>
    <w:p>
      <w:pPr>
        <w:autoSpaceDE w:val="0"/>
        <w:autoSpaceDN w:val="0"/>
        <w:adjustRightInd w:val="0"/>
        <w:snapToGrid w:val="0"/>
        <w:spacing w:line="360" w:lineRule="auto"/>
        <w:ind w:firstLine="424" w:firstLineChars="202"/>
        <w:jc w:val="left"/>
        <w:rPr>
          <w:rFonts w:ascii="宋体" w:cs="MingLiU"/>
          <w:snapToGrid w:val="0"/>
          <w:kern w:val="0"/>
          <w:szCs w:val="21"/>
        </w:rPr>
      </w:pPr>
      <w:r>
        <w:rPr>
          <w:rFonts w:ascii="宋体" w:hAnsi="宋体"/>
          <w:snapToGrid w:val="0"/>
          <w:kern w:val="0"/>
          <w:szCs w:val="21"/>
        </w:rPr>
        <w:t xml:space="preserve">1.10.1  </w:t>
      </w:r>
      <w:r>
        <w:rPr>
          <w:rFonts w:hint="eastAsia" w:ascii="宋体" w:hAnsi="宋体"/>
          <w:snapToGrid w:val="0"/>
          <w:kern w:val="0"/>
          <w:szCs w:val="21"/>
        </w:rPr>
        <w:t>招标人不召开投标预备会。</w:t>
      </w:r>
    </w:p>
    <w:p>
      <w:pPr>
        <w:pStyle w:val="4"/>
        <w:numPr>
          <w:ilvl w:val="0"/>
          <w:numId w:val="0"/>
        </w:numPr>
        <w:snapToGrid w:val="0"/>
        <w:spacing w:line="360" w:lineRule="auto"/>
        <w:ind w:left="720" w:hanging="720"/>
        <w:rPr>
          <w:rFonts w:ascii="宋体" w:eastAsia="宋体" w:cs="宋体"/>
          <w:snapToGrid w:val="0"/>
          <w:kern w:val="0"/>
          <w:szCs w:val="20"/>
        </w:rPr>
      </w:pPr>
      <w:bookmarkStart w:id="44" w:name="_Toc224103329"/>
      <w:bookmarkStart w:id="45" w:name="_Toc200513138"/>
      <w:r>
        <w:rPr>
          <w:rFonts w:ascii="宋体" w:hAnsi="宋体"/>
          <w:snapToGrid w:val="0"/>
        </w:rPr>
        <w:t xml:space="preserve">1.11  </w:t>
      </w:r>
      <w:r>
        <w:rPr>
          <w:rFonts w:hint="eastAsia" w:ascii="宋体" w:hAnsi="宋体"/>
          <w:snapToGrid w:val="0"/>
        </w:rPr>
        <w:t>分包</w:t>
      </w:r>
      <w:bookmarkEnd w:id="44"/>
      <w:bookmarkEnd w:id="45"/>
    </w:p>
    <w:p>
      <w:pPr>
        <w:autoSpaceDE w:val="0"/>
        <w:autoSpaceDN w:val="0"/>
        <w:adjustRightInd w:val="0"/>
        <w:snapToGrid w:val="0"/>
        <w:spacing w:line="360" w:lineRule="auto"/>
        <w:ind w:firstLine="426"/>
        <w:jc w:val="left"/>
        <w:rPr>
          <w:rFonts w:ascii="宋体" w:cs="MingLiU"/>
          <w:snapToGrid w:val="0"/>
          <w:kern w:val="0"/>
          <w:szCs w:val="21"/>
        </w:rPr>
      </w:pPr>
      <w:bookmarkStart w:id="46" w:name="_Toc224103330"/>
      <w:bookmarkStart w:id="47" w:name="_Toc200513139"/>
      <w:r>
        <w:rPr>
          <w:rFonts w:hint="eastAsia" w:ascii="宋体" w:hAnsi="宋体" w:cs="MingLiU"/>
          <w:snapToGrid w:val="0"/>
          <w:kern w:val="0"/>
          <w:szCs w:val="21"/>
        </w:rPr>
        <w:t>投标人拟在中标后将中标项目的部分非主体、非关键性工作进行分包的，应符合投标人须知前附表规定的分包内容、分包金额和接受分包的第三人资格要求等限制性条件。</w:t>
      </w:r>
    </w:p>
    <w:p>
      <w:pPr>
        <w:pStyle w:val="4"/>
        <w:numPr>
          <w:ilvl w:val="0"/>
          <w:numId w:val="0"/>
        </w:numPr>
        <w:snapToGrid w:val="0"/>
        <w:spacing w:line="360" w:lineRule="auto"/>
        <w:ind w:left="720" w:hanging="720"/>
        <w:rPr>
          <w:rFonts w:ascii="宋体" w:eastAsia="宋体" w:cs="宋体"/>
          <w:snapToGrid w:val="0"/>
          <w:kern w:val="0"/>
          <w:szCs w:val="20"/>
        </w:rPr>
      </w:pPr>
      <w:r>
        <w:rPr>
          <w:rFonts w:ascii="宋体" w:hAnsi="宋体"/>
          <w:snapToGrid w:val="0"/>
        </w:rPr>
        <w:t xml:space="preserve">1.12  </w:t>
      </w:r>
      <w:r>
        <w:rPr>
          <w:rFonts w:hint="eastAsia" w:ascii="宋体" w:hAnsi="宋体"/>
          <w:snapToGrid w:val="0"/>
        </w:rPr>
        <w:t>偏离</w:t>
      </w:r>
      <w:bookmarkEnd w:id="46"/>
      <w:bookmarkEnd w:id="47"/>
    </w:p>
    <w:p>
      <w:pPr>
        <w:autoSpaceDE w:val="0"/>
        <w:autoSpaceDN w:val="0"/>
        <w:adjustRightInd w:val="0"/>
        <w:snapToGrid w:val="0"/>
        <w:spacing w:line="360" w:lineRule="auto"/>
        <w:ind w:firstLine="420" w:firstLineChars="200"/>
        <w:jc w:val="left"/>
        <w:rPr>
          <w:rFonts w:ascii="宋体" w:cs="MingLiU"/>
          <w:snapToGrid w:val="0"/>
          <w:kern w:val="0"/>
          <w:szCs w:val="21"/>
        </w:rPr>
      </w:pPr>
      <w:r>
        <w:rPr>
          <w:rFonts w:hint="eastAsia" w:ascii="宋体" w:hAnsi="宋体" w:cs="MingLiU"/>
          <w:snapToGrid w:val="0"/>
          <w:kern w:val="0"/>
          <w:szCs w:val="21"/>
        </w:rPr>
        <w:t>投标人须知前附表允许投标文件偏离招标文件某些要求的，偏离应当符合招标文件规定的偏离范围和幅度。</w:t>
      </w:r>
    </w:p>
    <w:p>
      <w:pPr>
        <w:pStyle w:val="3"/>
        <w:numPr>
          <w:ilvl w:val="0"/>
          <w:numId w:val="0"/>
        </w:numPr>
        <w:rPr>
          <w:rFonts w:ascii="宋体" w:hAnsi="宋体" w:eastAsia="宋体" w:cs="宋体"/>
          <w:snapToGrid w:val="0"/>
          <w:kern w:val="0"/>
          <w:szCs w:val="20"/>
        </w:rPr>
      </w:pPr>
      <w:bookmarkStart w:id="48" w:name="_Toc200513140"/>
      <w:bookmarkStart w:id="49" w:name="_Toc224103331"/>
      <w:r>
        <w:rPr>
          <w:rFonts w:ascii="宋体" w:hAnsi="宋体" w:eastAsia="宋体"/>
          <w:snapToGrid w:val="0"/>
        </w:rPr>
        <w:t xml:space="preserve">2.  </w:t>
      </w:r>
      <w:r>
        <w:rPr>
          <w:rFonts w:hint="eastAsia" w:ascii="宋体" w:hAnsi="宋体" w:eastAsia="宋体"/>
          <w:snapToGrid w:val="0"/>
        </w:rPr>
        <w:t>招标文件</w:t>
      </w:r>
      <w:bookmarkEnd w:id="48"/>
      <w:bookmarkEnd w:id="49"/>
    </w:p>
    <w:p>
      <w:pPr>
        <w:pStyle w:val="4"/>
        <w:numPr>
          <w:ilvl w:val="0"/>
          <w:numId w:val="0"/>
        </w:numPr>
        <w:snapToGrid w:val="0"/>
        <w:spacing w:line="360" w:lineRule="auto"/>
        <w:ind w:left="720" w:hanging="720"/>
        <w:rPr>
          <w:rFonts w:ascii="宋体" w:hAnsi="宋体" w:eastAsia="宋体"/>
          <w:snapToGrid w:val="0"/>
          <w:szCs w:val="32"/>
        </w:rPr>
      </w:pPr>
      <w:bookmarkStart w:id="50" w:name="_Toc224103332"/>
      <w:bookmarkStart w:id="51" w:name="_Toc200513141"/>
      <w:r>
        <w:rPr>
          <w:rFonts w:ascii="宋体" w:hAnsi="宋体"/>
          <w:snapToGrid w:val="0"/>
        </w:rPr>
        <w:t xml:space="preserve">2.1  </w:t>
      </w:r>
      <w:r>
        <w:rPr>
          <w:rFonts w:hint="eastAsia" w:ascii="宋体" w:hAnsi="宋体"/>
          <w:snapToGrid w:val="0"/>
        </w:rPr>
        <w:t>招标文件的组成</w:t>
      </w:r>
      <w:bookmarkEnd w:id="50"/>
      <w:bookmarkEnd w:id="51"/>
    </w:p>
    <w:p>
      <w:pPr>
        <w:autoSpaceDE w:val="0"/>
        <w:autoSpaceDN w:val="0"/>
        <w:adjustRightInd w:val="0"/>
        <w:snapToGrid w:val="0"/>
        <w:spacing w:line="360" w:lineRule="auto"/>
        <w:ind w:left="359" w:leftChars="171"/>
        <w:jc w:val="left"/>
        <w:rPr>
          <w:rFonts w:ascii="宋体" w:cs="MingLiU"/>
          <w:snapToGrid w:val="0"/>
          <w:color w:val="000000"/>
          <w:kern w:val="0"/>
          <w:szCs w:val="21"/>
        </w:rPr>
      </w:pPr>
      <w:bookmarkStart w:id="52" w:name="_Toc224103333"/>
      <w:bookmarkStart w:id="53" w:name="_Toc200513142"/>
      <w:r>
        <w:rPr>
          <w:rFonts w:hint="eastAsia" w:ascii="宋体" w:hAnsi="宋体" w:cs="MingLiU"/>
          <w:snapToGrid w:val="0"/>
          <w:color w:val="000000"/>
          <w:kern w:val="0"/>
          <w:szCs w:val="21"/>
        </w:rPr>
        <w:t>本招标文件包括：</w:t>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1</w:t>
      </w:r>
      <w:r>
        <w:rPr>
          <w:rFonts w:hint="eastAsia" w:ascii="宋体" w:hAnsi="宋体" w:cs="MingLiU"/>
          <w:snapToGrid w:val="0"/>
          <w:color w:val="000000"/>
          <w:kern w:val="0"/>
          <w:szCs w:val="21"/>
        </w:rPr>
        <w:t>）招标公告；</w:t>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2</w:t>
      </w:r>
      <w:r>
        <w:rPr>
          <w:rFonts w:hint="eastAsia" w:ascii="宋体" w:hAnsi="宋体" w:cs="MingLiU"/>
          <w:snapToGrid w:val="0"/>
          <w:color w:val="000000"/>
          <w:kern w:val="0"/>
          <w:szCs w:val="21"/>
        </w:rPr>
        <w:t>）投标人须知；</w:t>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3</w:t>
      </w:r>
      <w:r>
        <w:rPr>
          <w:rFonts w:hint="eastAsia" w:ascii="宋体" w:hAnsi="宋体" w:cs="MingLiU"/>
          <w:snapToGrid w:val="0"/>
          <w:color w:val="000000"/>
          <w:kern w:val="0"/>
          <w:szCs w:val="21"/>
        </w:rPr>
        <w:t>）评标办法；</w:t>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4</w:t>
      </w:r>
      <w:r>
        <w:rPr>
          <w:rFonts w:hint="eastAsia" w:ascii="宋体" w:hAnsi="宋体" w:cs="MingLiU"/>
          <w:snapToGrid w:val="0"/>
          <w:color w:val="000000"/>
          <w:kern w:val="0"/>
          <w:szCs w:val="21"/>
        </w:rPr>
        <w:t>）合同条款及格式；</w:t>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5</w:t>
      </w:r>
      <w:r>
        <w:rPr>
          <w:rFonts w:hint="eastAsia" w:ascii="宋体" w:hAnsi="宋体" w:cs="MingLiU"/>
          <w:snapToGrid w:val="0"/>
          <w:color w:val="000000"/>
          <w:kern w:val="0"/>
          <w:szCs w:val="21"/>
        </w:rPr>
        <w:t>）工程量清单；</w:t>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6</w:t>
      </w:r>
      <w:r>
        <w:rPr>
          <w:rFonts w:hint="eastAsia" w:ascii="宋体" w:hAnsi="宋体" w:cs="MingLiU"/>
          <w:snapToGrid w:val="0"/>
          <w:color w:val="000000"/>
          <w:kern w:val="0"/>
          <w:szCs w:val="21"/>
        </w:rPr>
        <w:t>）图纸；</w:t>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7</w:t>
      </w:r>
      <w:r>
        <w:rPr>
          <w:rFonts w:hint="eastAsia" w:ascii="宋体" w:hAnsi="宋体" w:cs="MingLiU"/>
          <w:snapToGrid w:val="0"/>
          <w:color w:val="000000"/>
          <w:kern w:val="0"/>
          <w:szCs w:val="21"/>
        </w:rPr>
        <w:t>）技术标准和要求；</w:t>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8</w:t>
      </w:r>
      <w:r>
        <w:rPr>
          <w:rFonts w:hint="eastAsia" w:ascii="宋体" w:hAnsi="宋体" w:cs="MingLiU"/>
          <w:snapToGrid w:val="0"/>
          <w:color w:val="000000"/>
          <w:kern w:val="0"/>
          <w:szCs w:val="21"/>
        </w:rPr>
        <w:t>）投标文件格式；</w:t>
      </w:r>
    </w:p>
    <w:p>
      <w:pPr>
        <w:autoSpaceDE w:val="0"/>
        <w:autoSpaceDN w:val="0"/>
        <w:adjustRightInd w:val="0"/>
        <w:snapToGrid w:val="0"/>
        <w:spacing w:line="360" w:lineRule="auto"/>
        <w:ind w:left="359" w:leftChars="171"/>
        <w:jc w:val="left"/>
        <w:rPr>
          <w:rFonts w:ascii="宋体" w:cs="MingLiU"/>
          <w:snapToGrid w:val="0"/>
          <w:color w:val="000000"/>
          <w:kern w:val="0"/>
          <w:szCs w:val="21"/>
        </w:rPr>
      </w:pPr>
      <w:r>
        <w:rPr>
          <w:rFonts w:hint="eastAsia" w:ascii="宋体" w:hAnsi="宋体" w:cs="MingLiU"/>
          <w:snapToGrid w:val="0"/>
          <w:color w:val="000000"/>
          <w:kern w:val="0"/>
          <w:szCs w:val="21"/>
        </w:rPr>
        <w:t>（</w:t>
      </w:r>
      <w:r>
        <w:rPr>
          <w:rFonts w:ascii="宋体" w:hAnsi="宋体"/>
          <w:snapToGrid w:val="0"/>
          <w:color w:val="000000"/>
          <w:kern w:val="0"/>
          <w:szCs w:val="21"/>
        </w:rPr>
        <w:t>9</w:t>
      </w:r>
      <w:r>
        <w:rPr>
          <w:rFonts w:hint="eastAsia" w:ascii="宋体" w:hAnsi="宋体" w:cs="MingLiU"/>
          <w:snapToGrid w:val="0"/>
          <w:color w:val="000000"/>
          <w:kern w:val="0"/>
          <w:szCs w:val="21"/>
        </w:rPr>
        <w:t>）投标人须知前附表规定的其他材料。</w:t>
      </w:r>
    </w:p>
    <w:p>
      <w:pPr>
        <w:autoSpaceDE w:val="0"/>
        <w:autoSpaceDN w:val="0"/>
        <w:adjustRightInd w:val="0"/>
        <w:snapToGrid w:val="0"/>
        <w:spacing w:line="360" w:lineRule="auto"/>
        <w:ind w:firstLine="420"/>
        <w:jc w:val="left"/>
        <w:rPr>
          <w:rFonts w:ascii="宋体" w:cs="MingLiU"/>
          <w:snapToGrid w:val="0"/>
          <w:color w:val="000000"/>
          <w:kern w:val="0"/>
          <w:szCs w:val="21"/>
        </w:rPr>
      </w:pPr>
      <w:r>
        <w:rPr>
          <w:rFonts w:hint="eastAsia" w:ascii="宋体" w:hAnsi="宋体" w:cs="MingLiU"/>
          <w:snapToGrid w:val="0"/>
          <w:color w:val="000000"/>
          <w:kern w:val="0"/>
          <w:szCs w:val="21"/>
        </w:rPr>
        <w:t>对招标文件所作的澄清、修改，构成招标文件的组成部分。</w:t>
      </w:r>
    </w:p>
    <w:p>
      <w:pPr>
        <w:pStyle w:val="4"/>
        <w:numPr>
          <w:ilvl w:val="0"/>
          <w:numId w:val="0"/>
        </w:numPr>
        <w:snapToGrid w:val="0"/>
        <w:spacing w:line="360" w:lineRule="auto"/>
        <w:ind w:left="720" w:hanging="720"/>
        <w:rPr>
          <w:rFonts w:ascii="宋体" w:eastAsia="宋体" w:cs="宋体"/>
          <w:snapToGrid w:val="0"/>
          <w:kern w:val="0"/>
          <w:szCs w:val="20"/>
        </w:rPr>
      </w:pPr>
      <w:r>
        <w:rPr>
          <w:rFonts w:ascii="宋体" w:hAnsi="宋体"/>
          <w:snapToGrid w:val="0"/>
        </w:rPr>
        <w:t xml:space="preserve">2.2  </w:t>
      </w:r>
      <w:r>
        <w:rPr>
          <w:rFonts w:hint="eastAsia" w:ascii="宋体" w:hAnsi="宋体"/>
          <w:snapToGrid w:val="0"/>
        </w:rPr>
        <w:t>招标文件的澄清</w:t>
      </w:r>
      <w:bookmarkEnd w:id="52"/>
      <w:bookmarkEnd w:id="53"/>
    </w:p>
    <w:p>
      <w:pPr>
        <w:autoSpaceDE w:val="0"/>
        <w:autoSpaceDN w:val="0"/>
        <w:adjustRightInd w:val="0"/>
        <w:snapToGrid w:val="0"/>
        <w:spacing w:line="360" w:lineRule="auto"/>
        <w:ind w:firstLine="420" w:firstLineChars="200"/>
        <w:rPr>
          <w:rFonts w:ascii="宋体" w:cs="MingLiU"/>
          <w:b/>
          <w:snapToGrid w:val="0"/>
          <w:kern w:val="0"/>
          <w:szCs w:val="21"/>
        </w:rPr>
      </w:pPr>
      <w:bookmarkStart w:id="54" w:name="_Toc224103334"/>
      <w:bookmarkStart w:id="55" w:name="_Toc200513143"/>
      <w:r>
        <w:rPr>
          <w:rFonts w:ascii="宋体" w:hAnsi="宋体"/>
          <w:snapToGrid w:val="0"/>
          <w:kern w:val="0"/>
          <w:szCs w:val="21"/>
        </w:rPr>
        <w:t xml:space="preserve">2.2.1  </w:t>
      </w:r>
      <w:r>
        <w:rPr>
          <w:rFonts w:hint="eastAsia" w:ascii="宋体" w:hAnsi="宋体" w:cs="MingLiU"/>
          <w:snapToGrid w:val="0"/>
          <w:kern w:val="0"/>
          <w:szCs w:val="21"/>
        </w:rPr>
        <w:t>投标人应仔细阅读和检查招标文件的全部内容。如发现缺页或附件不全，应向招标人</w:t>
      </w:r>
      <w:r>
        <w:rPr>
          <w:rFonts w:hint="eastAsia" w:ascii="宋体" w:hAnsi="宋体" w:cs="宋体"/>
          <w:szCs w:val="21"/>
        </w:rPr>
        <w:t>提出</w:t>
      </w:r>
      <w:r>
        <w:rPr>
          <w:rFonts w:hint="eastAsia" w:ascii="宋体" w:hAnsi="宋体" w:cs="MingLiU"/>
          <w:snapToGrid w:val="0"/>
          <w:kern w:val="0"/>
          <w:szCs w:val="21"/>
        </w:rPr>
        <w:t>，以便补齐。否则，由此引起的投标损失自负。投标人在获取招标文件后，对招标文件如有疑问，应及时提出式质疑。</w:t>
      </w:r>
      <w:r>
        <w:rPr>
          <w:rFonts w:hint="eastAsia" w:ascii="宋体" w:hAnsi="宋体" w:cs="MingLiU"/>
          <w:b/>
          <w:snapToGrid w:val="0"/>
          <w:kern w:val="0"/>
          <w:szCs w:val="21"/>
        </w:rPr>
        <w:t>不管是招标人根据需要主动对招标文件进行必要的澄清或是根据投标人的质疑对招标文件做出澄清，招标人有关澄清招标文件的任何形式的文件都将作为招标文件的合法组成部分，对投标人起约束作用。</w:t>
      </w:r>
    </w:p>
    <w:bookmarkEnd w:id="54"/>
    <w:bookmarkEnd w:id="55"/>
    <w:p>
      <w:pPr>
        <w:pStyle w:val="3"/>
        <w:numPr>
          <w:ilvl w:val="0"/>
          <w:numId w:val="0"/>
        </w:numPr>
        <w:rPr>
          <w:rFonts w:ascii="宋体" w:hAnsi="宋体" w:eastAsia="宋体" w:cs="宋体"/>
          <w:snapToGrid w:val="0"/>
          <w:kern w:val="0"/>
          <w:szCs w:val="20"/>
        </w:rPr>
      </w:pPr>
      <w:bookmarkStart w:id="56" w:name="_Toc200513144"/>
      <w:bookmarkStart w:id="57" w:name="_Toc224103335"/>
      <w:r>
        <w:rPr>
          <w:rFonts w:ascii="宋体" w:hAnsi="宋体" w:eastAsia="宋体"/>
          <w:snapToGrid w:val="0"/>
        </w:rPr>
        <w:t xml:space="preserve">3.  </w:t>
      </w:r>
      <w:r>
        <w:rPr>
          <w:rFonts w:hint="eastAsia" w:ascii="宋体" w:hAnsi="宋体" w:eastAsia="宋体"/>
          <w:snapToGrid w:val="0"/>
        </w:rPr>
        <w:t>投标文件</w:t>
      </w:r>
      <w:bookmarkEnd w:id="56"/>
      <w:bookmarkEnd w:id="57"/>
    </w:p>
    <w:p>
      <w:pPr>
        <w:pStyle w:val="4"/>
        <w:numPr>
          <w:ilvl w:val="0"/>
          <w:numId w:val="0"/>
        </w:numPr>
        <w:snapToGrid w:val="0"/>
        <w:spacing w:line="360" w:lineRule="auto"/>
        <w:ind w:left="720" w:hanging="720"/>
        <w:rPr>
          <w:rFonts w:ascii="宋体" w:hAnsi="宋体"/>
          <w:snapToGrid w:val="0"/>
          <w:kern w:val="0"/>
          <w:highlight w:val="yellow"/>
        </w:rPr>
      </w:pPr>
      <w:bookmarkStart w:id="58" w:name="_Toc224103336"/>
      <w:bookmarkStart w:id="59" w:name="_Toc200513145"/>
      <w:r>
        <w:rPr>
          <w:rFonts w:ascii="宋体" w:hAnsi="宋体"/>
          <w:snapToGrid w:val="0"/>
        </w:rPr>
        <w:t xml:space="preserve">3.1  </w:t>
      </w:r>
      <w:r>
        <w:rPr>
          <w:rFonts w:hint="eastAsia" w:ascii="宋体" w:hAnsi="宋体"/>
          <w:snapToGrid w:val="0"/>
        </w:rPr>
        <w:t>投标文件的组成</w:t>
      </w:r>
      <w:bookmarkEnd w:id="58"/>
      <w:bookmarkEnd w:id="59"/>
      <w:bookmarkStart w:id="60" w:name="_Toc200513146"/>
      <w:bookmarkStart w:id="61" w:name="_Toc224103337"/>
      <w:r>
        <w:rPr>
          <w:rFonts w:hint="eastAsia" w:ascii="宋体" w:hAnsi="宋体"/>
          <w:snapToGrid w:val="0"/>
          <w:kern w:val="0"/>
          <w:highlight w:val="yellow"/>
        </w:rPr>
        <w:t>（详见后附表格格式）</w:t>
      </w:r>
    </w:p>
    <w:p>
      <w:pPr>
        <w:numPr>
          <w:ilvl w:val="0"/>
          <w:numId w:val="4"/>
        </w:numPr>
        <w:spacing w:before="60" w:after="60" w:line="360" w:lineRule="auto"/>
        <w:jc w:val="left"/>
        <w:rPr>
          <w:rFonts w:ascii="宋体" w:hAnsi="宋体"/>
          <w:snapToGrid w:val="0"/>
          <w:kern w:val="0"/>
          <w:highlight w:val="yellow"/>
        </w:rPr>
      </w:pPr>
      <w:r>
        <w:rPr>
          <w:rFonts w:hint="eastAsia" w:ascii="宋体" w:hAnsi="宋体"/>
          <w:snapToGrid w:val="0"/>
          <w:kern w:val="0"/>
          <w:highlight w:val="yellow"/>
        </w:rPr>
        <w:t>开标一览表；</w:t>
      </w:r>
    </w:p>
    <w:p>
      <w:pPr>
        <w:numPr>
          <w:ilvl w:val="0"/>
          <w:numId w:val="4"/>
        </w:numPr>
        <w:spacing w:before="60" w:after="60" w:line="360" w:lineRule="auto"/>
        <w:jc w:val="left"/>
        <w:rPr>
          <w:rFonts w:ascii="宋体" w:hAnsi="宋体"/>
          <w:snapToGrid w:val="0"/>
          <w:kern w:val="0"/>
          <w:highlight w:val="yellow"/>
        </w:rPr>
      </w:pPr>
      <w:r>
        <w:rPr>
          <w:rFonts w:hint="eastAsia" w:ascii="宋体" w:hAnsi="宋体"/>
          <w:snapToGrid w:val="0"/>
          <w:kern w:val="0"/>
          <w:highlight w:val="yellow"/>
        </w:rPr>
        <w:t xml:space="preserve">法定代表人资格证明书； </w:t>
      </w:r>
    </w:p>
    <w:p>
      <w:pPr>
        <w:numPr>
          <w:ilvl w:val="0"/>
          <w:numId w:val="4"/>
        </w:numPr>
        <w:spacing w:before="60" w:after="60" w:line="360" w:lineRule="auto"/>
        <w:jc w:val="left"/>
        <w:rPr>
          <w:rFonts w:ascii="宋体" w:hAnsi="宋体"/>
          <w:snapToGrid w:val="0"/>
          <w:kern w:val="0"/>
          <w:highlight w:val="yellow"/>
        </w:rPr>
      </w:pPr>
      <w:r>
        <w:rPr>
          <w:rFonts w:hint="eastAsia" w:ascii="宋体" w:hAnsi="宋体"/>
          <w:snapToGrid w:val="0"/>
          <w:kern w:val="0"/>
          <w:highlight w:val="yellow"/>
        </w:rPr>
        <w:t xml:space="preserve">法人授权委托书； </w:t>
      </w:r>
    </w:p>
    <w:p>
      <w:pPr>
        <w:numPr>
          <w:ilvl w:val="0"/>
          <w:numId w:val="4"/>
        </w:numPr>
        <w:spacing w:before="60" w:after="60" w:line="360" w:lineRule="auto"/>
        <w:jc w:val="left"/>
        <w:rPr>
          <w:rFonts w:ascii="宋体" w:hAnsi="宋体"/>
          <w:snapToGrid w:val="0"/>
          <w:kern w:val="0"/>
          <w:highlight w:val="yellow"/>
        </w:rPr>
      </w:pPr>
      <w:r>
        <w:rPr>
          <w:rFonts w:hint="eastAsia" w:ascii="宋体" w:hAnsi="宋体"/>
          <w:snapToGrid w:val="0"/>
          <w:kern w:val="0"/>
          <w:highlight w:val="yellow"/>
        </w:rPr>
        <w:t>投标报价书（按招标人给定的投标报价书进行报价）；</w:t>
      </w:r>
    </w:p>
    <w:p>
      <w:pPr>
        <w:numPr>
          <w:ilvl w:val="0"/>
          <w:numId w:val="4"/>
        </w:numPr>
        <w:spacing w:before="60" w:after="60" w:line="360" w:lineRule="auto"/>
        <w:jc w:val="left"/>
        <w:rPr>
          <w:rFonts w:ascii="宋体" w:hAnsi="宋体"/>
          <w:snapToGrid w:val="0"/>
          <w:kern w:val="0"/>
          <w:highlight w:val="yellow"/>
        </w:rPr>
      </w:pPr>
      <w:r>
        <w:rPr>
          <w:rFonts w:hint="eastAsia" w:ascii="宋体" w:hAnsi="宋体"/>
          <w:snapToGrid w:val="0"/>
          <w:kern w:val="0"/>
          <w:highlight w:val="yellow"/>
        </w:rPr>
        <w:t>投标人的资格证明文件(</w:t>
      </w:r>
      <w:r>
        <w:rPr>
          <w:rFonts w:hint="eastAsia" w:ascii="宋体" w:hAnsi="宋体"/>
          <w:b/>
          <w:snapToGrid w:val="0"/>
          <w:kern w:val="0"/>
          <w:highlight w:val="yellow"/>
        </w:rPr>
        <w:t>包括：营业执照复印件、项目负责人、安全员证书等，均需加盖公章</w:t>
      </w:r>
      <w:r>
        <w:rPr>
          <w:rFonts w:hint="eastAsia" w:ascii="宋体" w:hAnsi="宋体"/>
          <w:snapToGrid w:val="0"/>
          <w:kern w:val="0"/>
          <w:highlight w:val="yellow"/>
        </w:rPr>
        <w:t>，</w:t>
      </w:r>
      <w:r>
        <w:rPr>
          <w:rFonts w:hint="eastAsia" w:ascii="宋体" w:hAnsi="宋体"/>
          <w:szCs w:val="21"/>
        </w:rPr>
        <w:t>）</w:t>
      </w:r>
    </w:p>
    <w:p>
      <w:pPr>
        <w:numPr>
          <w:ilvl w:val="0"/>
          <w:numId w:val="4"/>
        </w:numPr>
        <w:spacing w:before="60" w:after="60" w:line="360" w:lineRule="auto"/>
        <w:jc w:val="left"/>
        <w:rPr>
          <w:rFonts w:ascii="宋体" w:hAnsi="宋体"/>
          <w:snapToGrid w:val="0"/>
          <w:kern w:val="0"/>
          <w:highlight w:val="yellow"/>
        </w:rPr>
      </w:pPr>
      <w:r>
        <w:rPr>
          <w:rFonts w:hint="eastAsia" w:ascii="宋体" w:hAnsi="宋体"/>
          <w:snapToGrid w:val="0"/>
          <w:kern w:val="0"/>
          <w:highlight w:val="yellow"/>
        </w:rPr>
        <w:t>招标文件要求的业绩证明材料</w:t>
      </w:r>
    </w:p>
    <w:p>
      <w:pPr>
        <w:pStyle w:val="4"/>
        <w:numPr>
          <w:ilvl w:val="0"/>
          <w:numId w:val="0"/>
        </w:numPr>
        <w:snapToGrid w:val="0"/>
        <w:spacing w:line="360" w:lineRule="auto"/>
        <w:ind w:left="720" w:hanging="720"/>
        <w:rPr>
          <w:rFonts w:ascii="宋体" w:eastAsia="宋体" w:cs="宋体"/>
          <w:snapToGrid w:val="0"/>
          <w:kern w:val="0"/>
          <w:szCs w:val="20"/>
        </w:rPr>
      </w:pPr>
      <w:r>
        <w:rPr>
          <w:rFonts w:ascii="宋体" w:hAnsi="宋体"/>
          <w:snapToGrid w:val="0"/>
        </w:rPr>
        <w:t xml:space="preserve">3.2  </w:t>
      </w:r>
      <w:r>
        <w:rPr>
          <w:rFonts w:hint="eastAsia" w:ascii="宋体" w:hAnsi="宋体"/>
          <w:snapToGrid w:val="0"/>
        </w:rPr>
        <w:t>投标报价</w:t>
      </w:r>
      <w:bookmarkEnd w:id="60"/>
      <w:bookmarkEnd w:id="61"/>
    </w:p>
    <w:p>
      <w:pPr>
        <w:autoSpaceDE w:val="0"/>
        <w:autoSpaceDN w:val="0"/>
        <w:adjustRightInd w:val="0"/>
        <w:snapToGrid w:val="0"/>
        <w:spacing w:line="360" w:lineRule="auto"/>
        <w:ind w:firstLine="420" w:firstLineChars="200"/>
        <w:jc w:val="left"/>
        <w:rPr>
          <w:rFonts w:ascii="宋体" w:cs="MingLiU"/>
          <w:snapToGrid w:val="0"/>
          <w:color w:val="000000"/>
          <w:kern w:val="0"/>
          <w:szCs w:val="21"/>
        </w:rPr>
      </w:pPr>
      <w:bookmarkStart w:id="62" w:name="_Toc200513147"/>
      <w:bookmarkStart w:id="63" w:name="_Toc224103338"/>
      <w:r>
        <w:rPr>
          <w:rFonts w:ascii="宋体" w:hAnsi="宋体"/>
          <w:snapToGrid w:val="0"/>
          <w:color w:val="000000"/>
          <w:kern w:val="0"/>
          <w:szCs w:val="21"/>
        </w:rPr>
        <w:t xml:space="preserve">3.2.1  </w:t>
      </w:r>
      <w:r>
        <w:rPr>
          <w:rFonts w:hint="eastAsia" w:ascii="宋体" w:hAnsi="宋体" w:cs="MingLiU"/>
          <w:snapToGrid w:val="0"/>
          <w:color w:val="000000"/>
          <w:kern w:val="0"/>
          <w:szCs w:val="21"/>
        </w:rPr>
        <w:t>投标人应按招标人提供“工程量清单”的要求填写相应表格。</w:t>
      </w:r>
    </w:p>
    <w:p>
      <w:pPr>
        <w:pStyle w:val="4"/>
        <w:numPr>
          <w:ilvl w:val="0"/>
          <w:numId w:val="0"/>
        </w:numPr>
        <w:snapToGrid w:val="0"/>
        <w:spacing w:line="360" w:lineRule="auto"/>
        <w:ind w:left="720" w:hanging="720"/>
        <w:rPr>
          <w:rFonts w:ascii="宋体" w:eastAsia="宋体" w:cs="宋体"/>
          <w:snapToGrid w:val="0"/>
          <w:kern w:val="0"/>
          <w:szCs w:val="20"/>
        </w:rPr>
      </w:pPr>
      <w:r>
        <w:rPr>
          <w:rFonts w:ascii="宋体" w:hAnsi="宋体"/>
          <w:snapToGrid w:val="0"/>
        </w:rPr>
        <w:t xml:space="preserve">3.3  </w:t>
      </w:r>
      <w:r>
        <w:rPr>
          <w:rFonts w:hint="eastAsia" w:ascii="宋体" w:hAnsi="宋体"/>
          <w:snapToGrid w:val="0"/>
        </w:rPr>
        <w:t>投标有效期</w:t>
      </w:r>
      <w:bookmarkEnd w:id="62"/>
      <w:bookmarkEnd w:id="63"/>
    </w:p>
    <w:p>
      <w:pPr>
        <w:autoSpaceDE w:val="0"/>
        <w:autoSpaceDN w:val="0"/>
        <w:adjustRightInd w:val="0"/>
        <w:snapToGrid w:val="0"/>
        <w:spacing w:line="360" w:lineRule="auto"/>
        <w:ind w:firstLine="420"/>
        <w:jc w:val="left"/>
        <w:rPr>
          <w:rFonts w:ascii="宋体" w:cs="MingLiU"/>
          <w:snapToGrid w:val="0"/>
          <w:kern w:val="0"/>
          <w:szCs w:val="21"/>
        </w:rPr>
      </w:pPr>
      <w:bookmarkStart w:id="64" w:name="_Toc200513148"/>
      <w:bookmarkStart w:id="65" w:name="_Toc224103339"/>
      <w:r>
        <w:rPr>
          <w:rFonts w:ascii="宋体" w:hAnsi="宋体"/>
          <w:snapToGrid w:val="0"/>
          <w:kern w:val="0"/>
          <w:szCs w:val="21"/>
        </w:rPr>
        <w:t xml:space="preserve">3.3.1  </w:t>
      </w:r>
      <w:r>
        <w:rPr>
          <w:rFonts w:hint="eastAsia" w:ascii="宋体" w:hAnsi="宋体" w:cs="MingLiU"/>
          <w:snapToGrid w:val="0"/>
          <w:kern w:val="0"/>
          <w:szCs w:val="21"/>
        </w:rPr>
        <w:t>在投标人须知前附表规定的投标有效期内，投标人不得要求撤销或修改其投标文件。</w:t>
      </w:r>
    </w:p>
    <w:p>
      <w:pPr>
        <w:autoSpaceDE w:val="0"/>
        <w:autoSpaceDN w:val="0"/>
        <w:adjustRightInd w:val="0"/>
        <w:snapToGrid w:val="0"/>
        <w:spacing w:line="360" w:lineRule="auto"/>
        <w:ind w:firstLine="420"/>
        <w:rPr>
          <w:rFonts w:ascii="宋体" w:cs="MingLiU"/>
          <w:snapToGrid w:val="0"/>
          <w:kern w:val="0"/>
          <w:szCs w:val="21"/>
        </w:rPr>
      </w:pPr>
      <w:r>
        <w:rPr>
          <w:rFonts w:ascii="宋体" w:hAnsi="宋体"/>
          <w:snapToGrid w:val="0"/>
          <w:kern w:val="0"/>
          <w:szCs w:val="21"/>
        </w:rPr>
        <w:t xml:space="preserve">3.3.2  </w:t>
      </w:r>
      <w:r>
        <w:rPr>
          <w:rFonts w:hint="eastAsia" w:ascii="宋体" w:hAnsi="宋体" w:cs="MingLiU"/>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numPr>
          <w:ilvl w:val="0"/>
          <w:numId w:val="0"/>
        </w:numPr>
        <w:snapToGrid w:val="0"/>
        <w:spacing w:line="360" w:lineRule="auto"/>
        <w:ind w:left="720" w:hanging="720"/>
        <w:rPr>
          <w:rFonts w:ascii="宋体" w:eastAsia="宋体" w:cs="宋体"/>
          <w:snapToGrid w:val="0"/>
          <w:kern w:val="0"/>
          <w:szCs w:val="20"/>
        </w:rPr>
      </w:pPr>
      <w:r>
        <w:rPr>
          <w:rFonts w:ascii="宋体" w:hAnsi="宋体"/>
          <w:snapToGrid w:val="0"/>
        </w:rPr>
        <w:t xml:space="preserve">3.4  </w:t>
      </w:r>
      <w:r>
        <w:rPr>
          <w:rFonts w:hint="eastAsia" w:ascii="宋体" w:hAnsi="宋体"/>
          <w:snapToGrid w:val="0"/>
        </w:rPr>
        <w:t>投标保证金</w:t>
      </w:r>
      <w:bookmarkEnd w:id="64"/>
      <w:bookmarkEnd w:id="65"/>
    </w:p>
    <w:p>
      <w:pPr>
        <w:autoSpaceDE w:val="0"/>
        <w:autoSpaceDN w:val="0"/>
        <w:adjustRightInd w:val="0"/>
        <w:snapToGrid w:val="0"/>
        <w:spacing w:line="360" w:lineRule="auto"/>
        <w:ind w:firstLine="420" w:firstLineChars="200"/>
        <w:jc w:val="left"/>
        <w:rPr>
          <w:rFonts w:ascii="宋体" w:cs="MingLiU"/>
          <w:snapToGrid w:val="0"/>
          <w:kern w:val="0"/>
          <w:szCs w:val="21"/>
        </w:rPr>
      </w:pPr>
      <w:bookmarkStart w:id="66" w:name="_Toc224103340"/>
      <w:bookmarkStart w:id="67" w:name="_Toc200513149"/>
      <w:r>
        <w:rPr>
          <w:rFonts w:ascii="宋体" w:hAnsi="宋体"/>
          <w:snapToGrid w:val="0"/>
          <w:kern w:val="0"/>
          <w:szCs w:val="21"/>
        </w:rPr>
        <w:t xml:space="preserve">3.4.1  </w:t>
      </w:r>
      <w:r>
        <w:rPr>
          <w:rFonts w:hint="eastAsia" w:ascii="宋体" w:hAnsi="宋体" w:cs="MingLiU"/>
          <w:snapToGrid w:val="0"/>
          <w:kern w:val="0"/>
          <w:szCs w:val="21"/>
        </w:rPr>
        <w:t>有下列情形之一的，投标保证金将不予退还：</w:t>
      </w:r>
    </w:p>
    <w:p>
      <w:pPr>
        <w:autoSpaceDE w:val="0"/>
        <w:autoSpaceDN w:val="0"/>
        <w:adjustRightInd w:val="0"/>
        <w:snapToGrid w:val="0"/>
        <w:spacing w:line="360" w:lineRule="auto"/>
        <w:ind w:firstLine="420" w:firstLineChars="200"/>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1</w:t>
      </w:r>
      <w:r>
        <w:rPr>
          <w:rFonts w:hint="eastAsia" w:ascii="宋体" w:hAnsi="宋体" w:cs="MingLiU"/>
          <w:snapToGrid w:val="0"/>
          <w:kern w:val="0"/>
          <w:szCs w:val="21"/>
        </w:rPr>
        <w:t>）投标人在规定的投标有效期内撤销或修改其投标文件；</w:t>
      </w:r>
    </w:p>
    <w:p>
      <w:pPr>
        <w:autoSpaceDE w:val="0"/>
        <w:autoSpaceDN w:val="0"/>
        <w:adjustRightInd w:val="0"/>
        <w:snapToGrid w:val="0"/>
        <w:spacing w:line="360" w:lineRule="auto"/>
        <w:ind w:firstLine="420" w:firstLineChars="200"/>
        <w:jc w:val="left"/>
        <w:rPr>
          <w:rFonts w:ascii="宋体" w:cs="MingLiU"/>
          <w:snapToGrid w:val="0"/>
          <w:kern w:val="0"/>
          <w:szCs w:val="21"/>
        </w:rPr>
      </w:pPr>
      <w:r>
        <w:rPr>
          <w:rFonts w:hint="eastAsia" w:ascii="宋体" w:hAnsi="宋体" w:cs="MingLiU"/>
          <w:snapToGrid w:val="0"/>
          <w:kern w:val="0"/>
          <w:szCs w:val="21"/>
        </w:rPr>
        <w:t>（</w:t>
      </w:r>
      <w:r>
        <w:rPr>
          <w:rFonts w:ascii="宋体" w:hAnsi="宋体"/>
          <w:snapToGrid w:val="0"/>
          <w:kern w:val="0"/>
          <w:szCs w:val="21"/>
        </w:rPr>
        <w:t>2</w:t>
      </w:r>
      <w:r>
        <w:rPr>
          <w:rFonts w:hint="eastAsia" w:ascii="宋体" w:hAnsi="宋体" w:cs="MingLiU"/>
          <w:snapToGrid w:val="0"/>
          <w:kern w:val="0"/>
          <w:szCs w:val="21"/>
        </w:rPr>
        <w:t>）中标人在收到中标通知书后，无正当理由拒签合同协议书或未按招标文件规定提交履约担保。</w:t>
      </w:r>
    </w:p>
    <w:p>
      <w:pPr>
        <w:autoSpaceDE w:val="0"/>
        <w:autoSpaceDN w:val="0"/>
        <w:adjustRightInd w:val="0"/>
        <w:snapToGrid w:val="0"/>
        <w:spacing w:line="360" w:lineRule="auto"/>
        <w:ind w:firstLine="420" w:firstLineChars="200"/>
        <w:jc w:val="left"/>
        <w:rPr>
          <w:rFonts w:ascii="宋体" w:cs="MingLiU"/>
          <w:snapToGrid w:val="0"/>
          <w:kern w:val="0"/>
          <w:szCs w:val="21"/>
        </w:rPr>
      </w:pPr>
      <w:r>
        <w:rPr>
          <w:rFonts w:hint="eastAsia" w:ascii="宋体" w:hAnsi="宋体" w:cs="MingLiU"/>
          <w:snapToGrid w:val="0"/>
          <w:kern w:val="0"/>
          <w:szCs w:val="21"/>
        </w:rPr>
        <w:t>（</w:t>
      </w:r>
      <w:r>
        <w:rPr>
          <w:rFonts w:ascii="宋体" w:hAnsi="宋体" w:cs="MingLiU"/>
          <w:snapToGrid w:val="0"/>
          <w:kern w:val="0"/>
          <w:szCs w:val="21"/>
        </w:rPr>
        <w:t>3</w:t>
      </w:r>
      <w:r>
        <w:rPr>
          <w:rFonts w:hint="eastAsia" w:ascii="宋体" w:hAnsi="宋体" w:cs="MingLiU"/>
          <w:snapToGrid w:val="0"/>
          <w:kern w:val="0"/>
          <w:szCs w:val="21"/>
        </w:rPr>
        <w:t>）法律法规和招标文件规定的其他情形。</w:t>
      </w:r>
    </w:p>
    <w:p>
      <w:pPr>
        <w:pStyle w:val="4"/>
        <w:numPr>
          <w:ilvl w:val="0"/>
          <w:numId w:val="0"/>
        </w:numPr>
        <w:snapToGrid w:val="0"/>
        <w:spacing w:line="360" w:lineRule="auto"/>
        <w:ind w:left="720" w:hanging="720"/>
        <w:rPr>
          <w:rFonts w:ascii="宋体" w:eastAsia="宋体"/>
          <w:snapToGrid w:val="0"/>
          <w:kern w:val="0"/>
          <w:szCs w:val="20"/>
        </w:rPr>
      </w:pPr>
      <w:r>
        <w:rPr>
          <w:rFonts w:ascii="宋体" w:hAnsi="宋体"/>
          <w:snapToGrid w:val="0"/>
        </w:rPr>
        <w:t xml:space="preserve">3.5  </w:t>
      </w:r>
      <w:bookmarkEnd w:id="66"/>
      <w:bookmarkEnd w:id="67"/>
      <w:bookmarkStart w:id="68" w:name="_Toc200513151"/>
      <w:bookmarkStart w:id="69" w:name="_Toc224103342"/>
      <w:r>
        <w:rPr>
          <w:rFonts w:hint="eastAsia" w:ascii="宋体" w:hAnsi="宋体"/>
          <w:snapToGrid w:val="0"/>
        </w:rPr>
        <w:t>备选投标方案</w:t>
      </w:r>
      <w:bookmarkEnd w:id="68"/>
      <w:bookmarkEnd w:id="69"/>
    </w:p>
    <w:p>
      <w:pPr>
        <w:autoSpaceDE w:val="0"/>
        <w:autoSpaceDN w:val="0"/>
        <w:adjustRightInd w:val="0"/>
        <w:snapToGrid w:val="0"/>
        <w:spacing w:line="360" w:lineRule="auto"/>
        <w:ind w:firstLine="420"/>
        <w:rPr>
          <w:rFonts w:ascii="宋体"/>
          <w:snapToGrid w:val="0"/>
          <w:kern w:val="0"/>
          <w:szCs w:val="21"/>
        </w:rPr>
      </w:pPr>
      <w:bookmarkStart w:id="70" w:name="_Toc224103343"/>
      <w:bookmarkStart w:id="71" w:name="_Toc200513152"/>
      <w:r>
        <w:rPr>
          <w:rFonts w:hint="eastAsia" w:ascii="宋体" w:hAnsi="宋体"/>
          <w:snapToGrid w:val="0"/>
          <w:kern w:val="0"/>
          <w:szCs w:val="21"/>
        </w:rPr>
        <w:t>投标人不得递交备选投标方案。</w:t>
      </w:r>
    </w:p>
    <w:p>
      <w:pPr>
        <w:pStyle w:val="4"/>
        <w:numPr>
          <w:ilvl w:val="0"/>
          <w:numId w:val="0"/>
        </w:numPr>
        <w:snapToGrid w:val="0"/>
        <w:spacing w:line="360" w:lineRule="auto"/>
        <w:ind w:left="720" w:hanging="720"/>
        <w:rPr>
          <w:rFonts w:ascii="宋体" w:eastAsia="宋体"/>
          <w:snapToGrid w:val="0"/>
          <w:kern w:val="0"/>
          <w:szCs w:val="20"/>
        </w:rPr>
      </w:pPr>
      <w:r>
        <w:rPr>
          <w:rFonts w:ascii="宋体" w:hAnsi="宋体"/>
          <w:snapToGrid w:val="0"/>
        </w:rPr>
        <w:t>3.</w:t>
      </w:r>
      <w:r>
        <w:rPr>
          <w:rFonts w:hint="eastAsia" w:ascii="宋体" w:hAnsi="宋体"/>
          <w:snapToGrid w:val="0"/>
        </w:rPr>
        <w:t>6</w:t>
      </w:r>
      <w:r>
        <w:rPr>
          <w:rFonts w:ascii="宋体" w:hAnsi="宋体"/>
          <w:snapToGrid w:val="0"/>
        </w:rPr>
        <w:t xml:space="preserve">  </w:t>
      </w:r>
      <w:r>
        <w:rPr>
          <w:rFonts w:hint="eastAsia" w:ascii="宋体" w:hAnsi="宋体"/>
          <w:snapToGrid w:val="0"/>
        </w:rPr>
        <w:t>投标文件的编制</w:t>
      </w:r>
      <w:bookmarkEnd w:id="70"/>
      <w:bookmarkEnd w:id="71"/>
    </w:p>
    <w:p>
      <w:pPr>
        <w:autoSpaceDE w:val="0"/>
        <w:autoSpaceDN w:val="0"/>
        <w:adjustRightInd w:val="0"/>
        <w:snapToGrid w:val="0"/>
        <w:spacing w:line="360" w:lineRule="auto"/>
        <w:ind w:firstLine="420"/>
        <w:rPr>
          <w:rFonts w:ascii="宋体" w:cs="MingLiU"/>
          <w:snapToGrid w:val="0"/>
          <w:kern w:val="0"/>
          <w:szCs w:val="21"/>
        </w:rPr>
      </w:pPr>
      <w:bookmarkStart w:id="72" w:name="_Toc200513153"/>
      <w:bookmarkStart w:id="73" w:name="_Toc224103344"/>
      <w:r>
        <w:rPr>
          <w:rFonts w:ascii="宋体" w:hAnsi="宋体"/>
          <w:snapToGrid w:val="0"/>
          <w:kern w:val="0"/>
          <w:szCs w:val="21"/>
        </w:rPr>
        <w:t xml:space="preserve">3.7.1  </w:t>
      </w:r>
      <w:r>
        <w:rPr>
          <w:rFonts w:hint="eastAsia" w:ascii="宋体" w:hAnsi="宋体" w:cs="MingLiU"/>
          <w:snapToGrid w:val="0"/>
          <w:kern w:val="0"/>
          <w:szCs w:val="21"/>
        </w:rPr>
        <w:t>投标文件应按“投标文件格式”进行编写，如有必要，可以增加附页，作为投标文件的组成部分。其中，投标函在满足招标文件实质性要求的基础上，可以提出比招标文件要求更有利于招标人的承诺。</w:t>
      </w:r>
    </w:p>
    <w:p>
      <w:pPr>
        <w:autoSpaceDE w:val="0"/>
        <w:autoSpaceDN w:val="0"/>
        <w:adjustRightInd w:val="0"/>
        <w:snapToGrid w:val="0"/>
        <w:spacing w:line="360" w:lineRule="auto"/>
        <w:ind w:firstLine="420"/>
        <w:jc w:val="left"/>
        <w:rPr>
          <w:rFonts w:ascii="宋体" w:cs="MingLiU"/>
          <w:snapToGrid w:val="0"/>
          <w:kern w:val="0"/>
          <w:szCs w:val="21"/>
        </w:rPr>
      </w:pPr>
      <w:r>
        <w:rPr>
          <w:rFonts w:ascii="宋体" w:hAnsi="宋体"/>
          <w:snapToGrid w:val="0"/>
          <w:kern w:val="0"/>
          <w:szCs w:val="21"/>
        </w:rPr>
        <w:t xml:space="preserve">3.7.2  </w:t>
      </w:r>
      <w:r>
        <w:rPr>
          <w:rFonts w:hint="eastAsia" w:ascii="宋体" w:hAnsi="宋体" w:cs="MingLiU"/>
          <w:snapToGrid w:val="0"/>
          <w:kern w:val="0"/>
          <w:szCs w:val="21"/>
        </w:rPr>
        <w:t>投标文件应当对招标文件有关工期、投标有效期、质量要求、技术标准和要求、招标范围等实质性内容做出响应。</w:t>
      </w:r>
    </w:p>
    <w:p>
      <w:pPr>
        <w:pStyle w:val="3"/>
        <w:numPr>
          <w:ilvl w:val="0"/>
          <w:numId w:val="0"/>
        </w:numPr>
        <w:rPr>
          <w:rFonts w:ascii="宋体" w:hAnsi="宋体" w:eastAsia="宋体" w:cs="宋体"/>
          <w:snapToGrid w:val="0"/>
          <w:kern w:val="0"/>
          <w:szCs w:val="20"/>
        </w:rPr>
      </w:pPr>
      <w:r>
        <w:rPr>
          <w:rFonts w:ascii="宋体" w:hAnsi="宋体" w:eastAsia="宋体"/>
          <w:snapToGrid w:val="0"/>
        </w:rPr>
        <w:t xml:space="preserve">4.  </w:t>
      </w:r>
      <w:r>
        <w:rPr>
          <w:rFonts w:hint="eastAsia" w:ascii="宋体" w:hAnsi="宋体" w:eastAsia="宋体"/>
          <w:snapToGrid w:val="0"/>
        </w:rPr>
        <w:t>投标</w:t>
      </w:r>
      <w:bookmarkEnd w:id="72"/>
      <w:bookmarkEnd w:id="73"/>
    </w:p>
    <w:p>
      <w:pPr>
        <w:pStyle w:val="4"/>
        <w:numPr>
          <w:ilvl w:val="0"/>
          <w:numId w:val="0"/>
        </w:numPr>
        <w:snapToGrid w:val="0"/>
        <w:spacing w:line="360" w:lineRule="auto"/>
        <w:ind w:left="720" w:hanging="720"/>
        <w:rPr>
          <w:rFonts w:ascii="宋体" w:hAnsi="宋体" w:eastAsia="宋体"/>
          <w:snapToGrid w:val="0"/>
          <w:szCs w:val="32"/>
        </w:rPr>
      </w:pPr>
      <w:bookmarkStart w:id="74" w:name="_Toc200513154"/>
      <w:bookmarkStart w:id="75" w:name="_Toc224103345"/>
      <w:r>
        <w:rPr>
          <w:rFonts w:ascii="宋体" w:hAnsi="宋体"/>
          <w:snapToGrid w:val="0"/>
        </w:rPr>
        <w:t xml:space="preserve">4.1  </w:t>
      </w:r>
      <w:r>
        <w:rPr>
          <w:rFonts w:hint="eastAsia" w:ascii="宋体" w:hAnsi="宋体"/>
          <w:snapToGrid w:val="0"/>
        </w:rPr>
        <w:t>投标文件的密封和标记</w:t>
      </w:r>
      <w:bookmarkEnd w:id="74"/>
      <w:bookmarkEnd w:id="75"/>
    </w:p>
    <w:p>
      <w:pPr>
        <w:autoSpaceDE w:val="0"/>
        <w:autoSpaceDN w:val="0"/>
        <w:adjustRightInd w:val="0"/>
        <w:snapToGrid w:val="0"/>
        <w:spacing w:line="360" w:lineRule="auto"/>
        <w:ind w:left="359" w:leftChars="171"/>
        <w:jc w:val="left"/>
        <w:rPr>
          <w:rFonts w:ascii="宋体" w:cs="MingLiU"/>
          <w:snapToGrid w:val="0"/>
          <w:kern w:val="0"/>
          <w:szCs w:val="21"/>
        </w:rPr>
      </w:pPr>
      <w:bookmarkStart w:id="76" w:name="_Toc200513155"/>
      <w:r>
        <w:rPr>
          <w:rFonts w:ascii="宋体" w:hAnsi="宋体" w:cs="MingLiU"/>
          <w:snapToGrid w:val="0"/>
          <w:kern w:val="0"/>
          <w:szCs w:val="21"/>
        </w:rPr>
        <w:t xml:space="preserve">4.1.1  </w:t>
      </w:r>
      <w:r>
        <w:rPr>
          <w:rFonts w:hint="eastAsia" w:ascii="宋体" w:hAnsi="宋体" w:cs="MingLiU"/>
          <w:snapToGrid w:val="0"/>
          <w:kern w:val="0"/>
          <w:szCs w:val="21"/>
        </w:rPr>
        <w:t>投标文件的正本与副本密封见投标人须知前附表。</w:t>
      </w:r>
    </w:p>
    <w:p>
      <w:pPr>
        <w:autoSpaceDE w:val="0"/>
        <w:autoSpaceDN w:val="0"/>
        <w:adjustRightInd w:val="0"/>
        <w:snapToGrid w:val="0"/>
        <w:spacing w:line="360" w:lineRule="auto"/>
        <w:ind w:left="359" w:leftChars="171"/>
        <w:jc w:val="left"/>
        <w:rPr>
          <w:rFonts w:ascii="宋体" w:cs="MingLiU"/>
          <w:snapToGrid w:val="0"/>
          <w:kern w:val="0"/>
          <w:szCs w:val="21"/>
        </w:rPr>
      </w:pPr>
      <w:r>
        <w:rPr>
          <w:rFonts w:ascii="宋体" w:hAnsi="宋体" w:cs="MingLiU"/>
          <w:snapToGrid w:val="0"/>
          <w:kern w:val="0"/>
          <w:szCs w:val="21"/>
        </w:rPr>
        <w:t xml:space="preserve">4.1.2  </w:t>
      </w:r>
      <w:r>
        <w:rPr>
          <w:rFonts w:hint="eastAsia" w:ascii="宋体" w:hAnsi="宋体" w:cs="MingLiU"/>
          <w:snapToGrid w:val="0"/>
          <w:kern w:val="0"/>
          <w:szCs w:val="21"/>
        </w:rPr>
        <w:t>投标文件的封套上应写明的内容见投标人须知前附表。</w:t>
      </w:r>
    </w:p>
    <w:p>
      <w:pPr>
        <w:autoSpaceDE w:val="0"/>
        <w:autoSpaceDN w:val="0"/>
        <w:adjustRightInd w:val="0"/>
        <w:snapToGrid w:val="0"/>
        <w:spacing w:line="360" w:lineRule="auto"/>
        <w:ind w:left="13" w:leftChars="6" w:firstLine="344" w:firstLineChars="164"/>
        <w:jc w:val="left"/>
        <w:rPr>
          <w:rFonts w:ascii="宋体" w:cs="MingLiU"/>
          <w:snapToGrid w:val="0"/>
          <w:kern w:val="0"/>
          <w:szCs w:val="21"/>
        </w:rPr>
      </w:pPr>
      <w:r>
        <w:rPr>
          <w:rFonts w:ascii="宋体" w:hAnsi="宋体" w:cs="MingLiU"/>
          <w:snapToGrid w:val="0"/>
          <w:kern w:val="0"/>
          <w:szCs w:val="21"/>
        </w:rPr>
        <w:t xml:space="preserve">4.1.3  </w:t>
      </w:r>
      <w:r>
        <w:rPr>
          <w:rFonts w:hint="eastAsia" w:ascii="宋体" w:hAnsi="宋体" w:cs="MingLiU"/>
          <w:snapToGrid w:val="0"/>
          <w:kern w:val="0"/>
          <w:szCs w:val="21"/>
        </w:rPr>
        <w:t>未按本章第</w:t>
      </w:r>
      <w:r>
        <w:rPr>
          <w:rFonts w:ascii="宋体" w:hAnsi="宋体" w:cs="MingLiU"/>
          <w:snapToGrid w:val="0"/>
          <w:kern w:val="0"/>
          <w:szCs w:val="21"/>
        </w:rPr>
        <w:t xml:space="preserve"> 4.1.1 </w:t>
      </w:r>
      <w:r>
        <w:rPr>
          <w:rFonts w:hint="eastAsia" w:ascii="宋体" w:hAnsi="宋体" w:cs="MingLiU"/>
          <w:snapToGrid w:val="0"/>
          <w:kern w:val="0"/>
          <w:szCs w:val="21"/>
        </w:rPr>
        <w:t>项或第</w:t>
      </w:r>
      <w:r>
        <w:rPr>
          <w:rFonts w:ascii="宋体" w:hAnsi="宋体" w:cs="MingLiU"/>
          <w:snapToGrid w:val="0"/>
          <w:kern w:val="0"/>
          <w:szCs w:val="21"/>
        </w:rPr>
        <w:t xml:space="preserve"> 4.1.2 </w:t>
      </w:r>
      <w:r>
        <w:rPr>
          <w:rFonts w:hint="eastAsia" w:ascii="宋体" w:hAnsi="宋体" w:cs="MingLiU"/>
          <w:snapToGrid w:val="0"/>
          <w:kern w:val="0"/>
          <w:szCs w:val="21"/>
        </w:rPr>
        <w:t>项要求密封和加写标记的投标文件，招标人不予受理。</w:t>
      </w:r>
    </w:p>
    <w:p>
      <w:pPr>
        <w:pStyle w:val="4"/>
        <w:numPr>
          <w:ilvl w:val="0"/>
          <w:numId w:val="0"/>
        </w:numPr>
        <w:snapToGrid w:val="0"/>
        <w:spacing w:line="360" w:lineRule="auto"/>
        <w:ind w:left="720" w:hanging="720"/>
        <w:rPr>
          <w:rFonts w:ascii="宋体" w:eastAsia="宋体" w:cs="宋体"/>
          <w:snapToGrid w:val="0"/>
          <w:kern w:val="0"/>
          <w:szCs w:val="20"/>
        </w:rPr>
      </w:pPr>
      <w:bookmarkStart w:id="77" w:name="_Toc224103346"/>
      <w:r>
        <w:rPr>
          <w:rFonts w:ascii="宋体" w:hAnsi="宋体"/>
          <w:snapToGrid w:val="0"/>
        </w:rPr>
        <w:t xml:space="preserve">4.2  </w:t>
      </w:r>
      <w:r>
        <w:rPr>
          <w:rFonts w:hint="eastAsia" w:ascii="宋体" w:hAnsi="宋体"/>
          <w:snapToGrid w:val="0"/>
        </w:rPr>
        <w:t>投标文件的递交</w:t>
      </w:r>
      <w:bookmarkEnd w:id="76"/>
      <w:bookmarkEnd w:id="77"/>
    </w:p>
    <w:p>
      <w:pPr>
        <w:autoSpaceDE w:val="0"/>
        <w:autoSpaceDN w:val="0"/>
        <w:adjustRightInd w:val="0"/>
        <w:snapToGrid w:val="0"/>
        <w:spacing w:line="360" w:lineRule="auto"/>
        <w:ind w:left="359" w:leftChars="171"/>
        <w:jc w:val="left"/>
        <w:rPr>
          <w:rFonts w:ascii="宋体" w:cs="MingLiU"/>
          <w:snapToGrid w:val="0"/>
          <w:kern w:val="0"/>
          <w:szCs w:val="21"/>
        </w:rPr>
      </w:pPr>
      <w:r>
        <w:rPr>
          <w:rFonts w:ascii="宋体" w:hAnsi="宋体"/>
          <w:snapToGrid w:val="0"/>
          <w:kern w:val="0"/>
          <w:szCs w:val="21"/>
        </w:rPr>
        <w:t xml:space="preserve">4.2.1  </w:t>
      </w:r>
      <w:r>
        <w:rPr>
          <w:rFonts w:hint="eastAsia" w:ascii="宋体" w:hAnsi="宋体" w:cs="MingLiU"/>
          <w:snapToGrid w:val="0"/>
          <w:kern w:val="0"/>
          <w:szCs w:val="21"/>
        </w:rPr>
        <w:t>投标人应在投标截止时间前递交投标文件。</w:t>
      </w:r>
    </w:p>
    <w:p>
      <w:pPr>
        <w:autoSpaceDE w:val="0"/>
        <w:autoSpaceDN w:val="0"/>
        <w:adjustRightInd w:val="0"/>
        <w:snapToGrid w:val="0"/>
        <w:spacing w:line="360" w:lineRule="auto"/>
        <w:ind w:left="359" w:leftChars="171"/>
        <w:jc w:val="left"/>
        <w:rPr>
          <w:rFonts w:ascii="宋体" w:cs="MingLiU"/>
          <w:snapToGrid w:val="0"/>
          <w:kern w:val="0"/>
          <w:szCs w:val="21"/>
        </w:rPr>
      </w:pPr>
      <w:r>
        <w:rPr>
          <w:rFonts w:ascii="宋体" w:hAnsi="宋体"/>
          <w:snapToGrid w:val="0"/>
          <w:kern w:val="0"/>
          <w:szCs w:val="21"/>
        </w:rPr>
        <w:t xml:space="preserve">4.2.2  </w:t>
      </w:r>
      <w:r>
        <w:rPr>
          <w:rFonts w:hint="eastAsia" w:ascii="宋体" w:hAnsi="宋体" w:cs="MingLiU"/>
          <w:snapToGrid w:val="0"/>
          <w:kern w:val="0"/>
          <w:szCs w:val="21"/>
        </w:rPr>
        <w:t>投标人递交投标文件的地点：见投标人须知前附表。</w:t>
      </w:r>
    </w:p>
    <w:p>
      <w:pPr>
        <w:autoSpaceDE w:val="0"/>
        <w:autoSpaceDN w:val="0"/>
        <w:adjustRightInd w:val="0"/>
        <w:snapToGrid w:val="0"/>
        <w:spacing w:line="360" w:lineRule="auto"/>
        <w:ind w:left="359" w:leftChars="171"/>
        <w:jc w:val="left"/>
        <w:rPr>
          <w:rFonts w:ascii="宋体" w:cs="MingLiU"/>
          <w:snapToGrid w:val="0"/>
          <w:kern w:val="0"/>
          <w:szCs w:val="21"/>
        </w:rPr>
      </w:pPr>
      <w:r>
        <w:rPr>
          <w:rFonts w:ascii="宋体" w:hAnsi="宋体"/>
          <w:snapToGrid w:val="0"/>
          <w:kern w:val="0"/>
          <w:szCs w:val="21"/>
        </w:rPr>
        <w:t xml:space="preserve">4.2.3  </w:t>
      </w:r>
      <w:r>
        <w:rPr>
          <w:rFonts w:hint="eastAsia" w:ascii="宋体" w:hAnsi="宋体" w:cs="MingLiU"/>
          <w:snapToGrid w:val="0"/>
          <w:kern w:val="0"/>
          <w:szCs w:val="21"/>
        </w:rPr>
        <w:t>逾期送达的或者未送达指定地点的投标文件，招标人不予受理。</w:t>
      </w:r>
    </w:p>
    <w:p>
      <w:pPr>
        <w:pStyle w:val="3"/>
        <w:numPr>
          <w:ilvl w:val="0"/>
          <w:numId w:val="0"/>
        </w:numPr>
        <w:rPr>
          <w:rFonts w:ascii="宋体" w:hAnsi="宋体" w:eastAsia="宋体" w:cs="宋体"/>
          <w:snapToGrid w:val="0"/>
          <w:kern w:val="0"/>
          <w:szCs w:val="20"/>
        </w:rPr>
      </w:pPr>
      <w:r>
        <w:rPr>
          <w:rFonts w:ascii="宋体" w:hAnsi="宋体" w:eastAsia="宋体"/>
          <w:snapToGrid w:val="0"/>
        </w:rPr>
        <w:t xml:space="preserve">5.  </w:t>
      </w:r>
      <w:r>
        <w:rPr>
          <w:rFonts w:hint="eastAsia" w:ascii="宋体" w:hAnsi="宋体" w:eastAsia="宋体"/>
          <w:snapToGrid w:val="0"/>
        </w:rPr>
        <w:t>开标</w:t>
      </w:r>
    </w:p>
    <w:p>
      <w:pPr>
        <w:pStyle w:val="4"/>
        <w:numPr>
          <w:ilvl w:val="0"/>
          <w:numId w:val="0"/>
        </w:numPr>
        <w:snapToGrid w:val="0"/>
        <w:spacing w:line="360" w:lineRule="auto"/>
        <w:ind w:left="720" w:hanging="720"/>
        <w:rPr>
          <w:rFonts w:ascii="宋体" w:hAnsi="宋体" w:eastAsia="宋体"/>
          <w:snapToGrid w:val="0"/>
          <w:szCs w:val="32"/>
        </w:rPr>
      </w:pPr>
      <w:bookmarkStart w:id="78" w:name="_Toc200513158"/>
      <w:bookmarkStart w:id="79" w:name="_Toc224103349"/>
      <w:r>
        <w:rPr>
          <w:rFonts w:ascii="宋体" w:hAnsi="宋体"/>
          <w:snapToGrid w:val="0"/>
        </w:rPr>
        <w:t xml:space="preserve">5.1  </w:t>
      </w:r>
      <w:r>
        <w:rPr>
          <w:rFonts w:hint="eastAsia" w:ascii="宋体" w:hAnsi="宋体"/>
          <w:snapToGrid w:val="0"/>
        </w:rPr>
        <w:t>时间和地点</w:t>
      </w:r>
      <w:bookmarkEnd w:id="78"/>
      <w:bookmarkEnd w:id="79"/>
    </w:p>
    <w:p>
      <w:pPr>
        <w:autoSpaceDE w:val="0"/>
        <w:autoSpaceDN w:val="0"/>
        <w:adjustRightInd w:val="0"/>
        <w:snapToGrid w:val="0"/>
        <w:spacing w:line="360" w:lineRule="auto"/>
        <w:ind w:firstLine="420" w:firstLineChars="200"/>
        <w:jc w:val="left"/>
        <w:rPr>
          <w:rFonts w:ascii="宋体" w:cs="MingLiU"/>
          <w:snapToGrid w:val="0"/>
          <w:kern w:val="0"/>
          <w:szCs w:val="21"/>
        </w:rPr>
      </w:pPr>
      <w:r>
        <w:rPr>
          <w:rFonts w:hint="eastAsia" w:ascii="宋体" w:hAnsi="宋体" w:cs="MingLiU"/>
          <w:snapToGrid w:val="0"/>
          <w:kern w:val="0"/>
          <w:szCs w:val="21"/>
        </w:rPr>
        <w:t>招标人在规定的地点公开开标，并邀请所有投标人的法定代表人或其委托代理人准时参加。</w:t>
      </w:r>
    </w:p>
    <w:p>
      <w:pPr>
        <w:pStyle w:val="3"/>
        <w:numPr>
          <w:ilvl w:val="0"/>
          <w:numId w:val="0"/>
        </w:numPr>
        <w:rPr>
          <w:rFonts w:ascii="宋体" w:hAnsi="宋体" w:eastAsia="宋体"/>
          <w:snapToGrid w:val="0"/>
          <w:kern w:val="0"/>
          <w:szCs w:val="20"/>
        </w:rPr>
      </w:pPr>
      <w:bookmarkStart w:id="80" w:name="_Toc200513160"/>
      <w:bookmarkStart w:id="81" w:name="_Toc224103351"/>
      <w:r>
        <w:rPr>
          <w:rFonts w:ascii="宋体" w:hAnsi="宋体" w:eastAsia="宋体"/>
          <w:snapToGrid w:val="0"/>
        </w:rPr>
        <w:t xml:space="preserve">6.  </w:t>
      </w:r>
      <w:r>
        <w:rPr>
          <w:rFonts w:hint="eastAsia" w:ascii="宋体" w:hAnsi="宋体" w:eastAsia="宋体"/>
          <w:snapToGrid w:val="0"/>
        </w:rPr>
        <w:t>评标</w:t>
      </w:r>
      <w:bookmarkEnd w:id="80"/>
      <w:bookmarkEnd w:id="81"/>
    </w:p>
    <w:p>
      <w:pPr>
        <w:pStyle w:val="4"/>
        <w:numPr>
          <w:ilvl w:val="0"/>
          <w:numId w:val="0"/>
        </w:numPr>
        <w:snapToGrid w:val="0"/>
        <w:spacing w:line="360" w:lineRule="auto"/>
        <w:ind w:left="720" w:hanging="720"/>
        <w:rPr>
          <w:rFonts w:ascii="宋体" w:hAnsi="宋体" w:eastAsia="宋体"/>
          <w:snapToGrid w:val="0"/>
        </w:rPr>
      </w:pPr>
      <w:bookmarkStart w:id="82" w:name="_Toc200513161"/>
      <w:bookmarkStart w:id="83" w:name="_Toc224103352"/>
      <w:r>
        <w:rPr>
          <w:rFonts w:ascii="宋体" w:hAnsi="宋体"/>
          <w:snapToGrid w:val="0"/>
        </w:rPr>
        <w:t xml:space="preserve">6.1  </w:t>
      </w:r>
      <w:r>
        <w:rPr>
          <w:rFonts w:hint="eastAsia" w:ascii="宋体" w:hAnsi="宋体"/>
          <w:snapToGrid w:val="0"/>
        </w:rPr>
        <w:t>评标委员会</w:t>
      </w:r>
      <w:bookmarkEnd w:id="82"/>
      <w:bookmarkEnd w:id="83"/>
    </w:p>
    <w:p>
      <w:pPr>
        <w:autoSpaceDE w:val="0"/>
        <w:autoSpaceDN w:val="0"/>
        <w:adjustRightInd w:val="0"/>
        <w:snapToGrid w:val="0"/>
        <w:spacing w:line="360" w:lineRule="auto"/>
        <w:ind w:firstLine="420"/>
        <w:rPr>
          <w:rFonts w:ascii="宋体" w:cs="MingLiU"/>
          <w:snapToGrid w:val="0"/>
          <w:kern w:val="0"/>
          <w:szCs w:val="21"/>
        </w:rPr>
      </w:pPr>
      <w:r>
        <w:rPr>
          <w:rFonts w:ascii="宋体" w:hAnsi="宋体"/>
          <w:snapToGrid w:val="0"/>
          <w:kern w:val="0"/>
          <w:szCs w:val="21"/>
        </w:rPr>
        <w:t xml:space="preserve">6.1.1  </w:t>
      </w:r>
      <w:r>
        <w:rPr>
          <w:rFonts w:hint="eastAsia" w:ascii="宋体" w:hAnsi="宋体" w:cs="MingLiU"/>
          <w:snapToGrid w:val="0"/>
          <w:kern w:val="0"/>
          <w:szCs w:val="21"/>
        </w:rPr>
        <w:t>评标由招标人组建的评标委员会负责。</w:t>
      </w:r>
    </w:p>
    <w:p>
      <w:pPr>
        <w:pStyle w:val="4"/>
        <w:numPr>
          <w:ilvl w:val="0"/>
          <w:numId w:val="0"/>
        </w:numPr>
        <w:snapToGrid w:val="0"/>
        <w:spacing w:line="360" w:lineRule="auto"/>
        <w:ind w:left="720" w:hanging="720"/>
        <w:rPr>
          <w:rFonts w:ascii="宋体" w:eastAsia="宋体" w:cs="宋体"/>
          <w:snapToGrid w:val="0"/>
          <w:kern w:val="0"/>
          <w:szCs w:val="20"/>
        </w:rPr>
      </w:pPr>
      <w:bookmarkStart w:id="84" w:name="_Toc224103353"/>
      <w:bookmarkStart w:id="85" w:name="_Toc200513162"/>
      <w:r>
        <w:rPr>
          <w:rFonts w:ascii="宋体" w:hAnsi="宋体"/>
          <w:snapToGrid w:val="0"/>
        </w:rPr>
        <w:t xml:space="preserve">6.2  </w:t>
      </w:r>
      <w:r>
        <w:rPr>
          <w:rFonts w:hint="eastAsia" w:ascii="宋体" w:hAnsi="宋体"/>
          <w:snapToGrid w:val="0"/>
        </w:rPr>
        <w:t>评标原则</w:t>
      </w:r>
      <w:bookmarkEnd w:id="84"/>
      <w:bookmarkEnd w:id="85"/>
    </w:p>
    <w:p>
      <w:pPr>
        <w:autoSpaceDE w:val="0"/>
        <w:autoSpaceDN w:val="0"/>
        <w:adjustRightInd w:val="0"/>
        <w:snapToGrid w:val="0"/>
        <w:spacing w:line="360" w:lineRule="auto"/>
        <w:jc w:val="left"/>
        <w:rPr>
          <w:rFonts w:ascii="宋体" w:cs="MingLiU"/>
          <w:snapToGrid w:val="0"/>
          <w:kern w:val="0"/>
          <w:szCs w:val="21"/>
        </w:rPr>
      </w:pPr>
      <w:r>
        <w:rPr>
          <w:rFonts w:hint="eastAsia" w:ascii="宋体" w:hAnsi="宋体" w:cs="MingLiU"/>
          <w:snapToGrid w:val="0"/>
          <w:kern w:val="0"/>
          <w:szCs w:val="21"/>
        </w:rPr>
        <w:t>评标活动遵循公平、公正、科学和择优的原则。</w:t>
      </w:r>
    </w:p>
    <w:p>
      <w:pPr>
        <w:pStyle w:val="4"/>
        <w:numPr>
          <w:ilvl w:val="0"/>
          <w:numId w:val="0"/>
        </w:numPr>
        <w:snapToGrid w:val="0"/>
        <w:spacing w:line="360" w:lineRule="auto"/>
        <w:ind w:left="720" w:hanging="720"/>
        <w:rPr>
          <w:rFonts w:ascii="宋体" w:eastAsia="宋体" w:cs="宋体"/>
          <w:snapToGrid w:val="0"/>
          <w:kern w:val="0"/>
          <w:szCs w:val="20"/>
        </w:rPr>
      </w:pPr>
      <w:bookmarkStart w:id="86" w:name="_Toc224103354"/>
      <w:bookmarkStart w:id="87" w:name="_Toc200513163"/>
      <w:r>
        <w:rPr>
          <w:rFonts w:ascii="宋体" w:hAnsi="宋体"/>
          <w:snapToGrid w:val="0"/>
        </w:rPr>
        <w:t xml:space="preserve">6.3  </w:t>
      </w:r>
      <w:r>
        <w:rPr>
          <w:rFonts w:hint="eastAsia" w:ascii="宋体" w:hAnsi="宋体"/>
          <w:snapToGrid w:val="0"/>
        </w:rPr>
        <w:t>评标</w:t>
      </w:r>
      <w:bookmarkEnd w:id="86"/>
      <w:bookmarkEnd w:id="87"/>
    </w:p>
    <w:p>
      <w:pPr>
        <w:autoSpaceDE w:val="0"/>
        <w:autoSpaceDN w:val="0"/>
        <w:adjustRightInd w:val="0"/>
        <w:snapToGrid w:val="0"/>
        <w:spacing w:line="360" w:lineRule="auto"/>
        <w:ind w:firstLine="420"/>
        <w:jc w:val="left"/>
        <w:rPr>
          <w:rFonts w:ascii="宋体" w:cs="MingLiU"/>
          <w:snapToGrid w:val="0"/>
          <w:kern w:val="0"/>
          <w:szCs w:val="21"/>
        </w:rPr>
      </w:pPr>
      <w:r>
        <w:rPr>
          <w:rFonts w:hint="eastAsia" w:ascii="宋体" w:hAnsi="宋体" w:cs="MingLiU"/>
          <w:snapToGrid w:val="0"/>
          <w:kern w:val="0"/>
          <w:szCs w:val="21"/>
        </w:rPr>
        <w:t>评标委员会按照第三章“评标办法”规定的方法、评审因素、标准和程序对投标文件进行评审。第三章“评标办法”没有规定的方法、评审因素和标准，不作为评标依据。</w:t>
      </w:r>
    </w:p>
    <w:p>
      <w:pPr>
        <w:pStyle w:val="3"/>
        <w:numPr>
          <w:ilvl w:val="0"/>
          <w:numId w:val="0"/>
        </w:numPr>
        <w:rPr>
          <w:rFonts w:ascii="宋体" w:hAnsi="宋体" w:eastAsia="宋体" w:cs="宋体"/>
          <w:snapToGrid w:val="0"/>
          <w:kern w:val="0"/>
          <w:szCs w:val="20"/>
        </w:rPr>
      </w:pPr>
      <w:bookmarkStart w:id="88" w:name="_Toc224103355"/>
      <w:bookmarkStart w:id="89" w:name="_Toc200513164"/>
      <w:r>
        <w:rPr>
          <w:rFonts w:ascii="宋体" w:hAnsi="宋体" w:eastAsia="宋体"/>
          <w:snapToGrid w:val="0"/>
        </w:rPr>
        <w:t xml:space="preserve">7.  </w:t>
      </w:r>
      <w:r>
        <w:rPr>
          <w:rFonts w:hint="eastAsia" w:ascii="宋体" w:hAnsi="宋体" w:eastAsia="宋体"/>
          <w:snapToGrid w:val="0"/>
        </w:rPr>
        <w:t>合同授予</w:t>
      </w:r>
      <w:bookmarkEnd w:id="88"/>
      <w:bookmarkEnd w:id="89"/>
    </w:p>
    <w:p>
      <w:pPr>
        <w:pStyle w:val="4"/>
        <w:numPr>
          <w:ilvl w:val="0"/>
          <w:numId w:val="0"/>
        </w:numPr>
        <w:snapToGrid w:val="0"/>
        <w:spacing w:line="360" w:lineRule="auto"/>
        <w:ind w:left="720" w:hanging="720"/>
        <w:rPr>
          <w:rFonts w:ascii="宋体" w:hAnsi="宋体" w:eastAsia="宋体"/>
          <w:snapToGrid w:val="0"/>
          <w:szCs w:val="32"/>
        </w:rPr>
      </w:pPr>
      <w:bookmarkStart w:id="90" w:name="_Toc224103356"/>
      <w:bookmarkStart w:id="91" w:name="_Toc200513165"/>
      <w:r>
        <w:rPr>
          <w:rFonts w:ascii="宋体" w:hAnsi="宋体"/>
          <w:snapToGrid w:val="0"/>
        </w:rPr>
        <w:t xml:space="preserve">7.1  </w:t>
      </w:r>
      <w:r>
        <w:rPr>
          <w:rFonts w:hint="eastAsia" w:ascii="宋体" w:hAnsi="宋体"/>
          <w:snapToGrid w:val="0"/>
        </w:rPr>
        <w:t>定标方式</w:t>
      </w:r>
      <w:bookmarkEnd w:id="90"/>
      <w:bookmarkEnd w:id="91"/>
    </w:p>
    <w:p>
      <w:pPr>
        <w:autoSpaceDE w:val="0"/>
        <w:autoSpaceDN w:val="0"/>
        <w:adjustRightInd w:val="0"/>
        <w:snapToGrid w:val="0"/>
        <w:spacing w:line="360" w:lineRule="auto"/>
        <w:ind w:firstLine="420"/>
        <w:jc w:val="left"/>
        <w:rPr>
          <w:rFonts w:ascii="宋体" w:cs="MingLiU"/>
          <w:snapToGrid w:val="0"/>
          <w:kern w:val="0"/>
          <w:szCs w:val="21"/>
        </w:rPr>
      </w:pPr>
      <w:r>
        <w:rPr>
          <w:rFonts w:hint="eastAsia" w:ascii="宋体" w:hAnsi="宋体" w:cs="MingLiU"/>
          <w:snapToGrid w:val="0"/>
          <w:kern w:val="0"/>
          <w:szCs w:val="21"/>
        </w:rPr>
        <w:t>除投标人须知前附表规定评标委员会直接确定中标人外，招标人依据评标委员会推荐的中标候选人确定中标人。</w:t>
      </w:r>
    </w:p>
    <w:p>
      <w:pPr>
        <w:pStyle w:val="4"/>
        <w:numPr>
          <w:ilvl w:val="0"/>
          <w:numId w:val="0"/>
        </w:numPr>
        <w:snapToGrid w:val="0"/>
        <w:spacing w:line="360" w:lineRule="auto"/>
        <w:ind w:left="720" w:hanging="720"/>
        <w:rPr>
          <w:rFonts w:ascii="宋体" w:eastAsia="宋体" w:cs="宋体"/>
          <w:snapToGrid w:val="0"/>
          <w:kern w:val="0"/>
          <w:szCs w:val="20"/>
        </w:rPr>
      </w:pPr>
      <w:bookmarkStart w:id="92" w:name="_Toc224103357"/>
      <w:bookmarkStart w:id="93" w:name="_Toc200513166"/>
      <w:r>
        <w:rPr>
          <w:rFonts w:ascii="宋体" w:hAnsi="宋体"/>
          <w:snapToGrid w:val="0"/>
        </w:rPr>
        <w:t xml:space="preserve">7.2  </w:t>
      </w:r>
      <w:r>
        <w:rPr>
          <w:rFonts w:hint="eastAsia" w:ascii="宋体" w:hAnsi="宋体"/>
          <w:snapToGrid w:val="0"/>
        </w:rPr>
        <w:t>中标通知</w:t>
      </w:r>
      <w:bookmarkEnd w:id="92"/>
      <w:bookmarkEnd w:id="93"/>
    </w:p>
    <w:p>
      <w:pPr>
        <w:autoSpaceDE w:val="0"/>
        <w:autoSpaceDN w:val="0"/>
        <w:adjustRightInd w:val="0"/>
        <w:snapToGrid w:val="0"/>
        <w:spacing w:line="360" w:lineRule="auto"/>
        <w:ind w:firstLine="420"/>
        <w:jc w:val="left"/>
        <w:rPr>
          <w:rFonts w:ascii="宋体" w:cs="MingLiU"/>
          <w:snapToGrid w:val="0"/>
          <w:kern w:val="0"/>
          <w:szCs w:val="21"/>
        </w:rPr>
      </w:pPr>
      <w:r>
        <w:rPr>
          <w:rFonts w:hint="eastAsia" w:ascii="宋体" w:hAnsi="宋体" w:cs="MingLiU"/>
          <w:snapToGrid w:val="0"/>
          <w:kern w:val="0"/>
          <w:szCs w:val="21"/>
        </w:rPr>
        <w:t>招标人以书面形式向中标人发出中标通知书。</w:t>
      </w:r>
    </w:p>
    <w:p>
      <w:pPr>
        <w:autoSpaceDE w:val="0"/>
        <w:autoSpaceDN w:val="0"/>
        <w:adjustRightInd w:val="0"/>
        <w:snapToGrid w:val="0"/>
        <w:spacing w:line="360" w:lineRule="auto"/>
        <w:ind w:firstLine="420"/>
        <w:jc w:val="left"/>
        <w:rPr>
          <w:rFonts w:ascii="宋体" w:cs="MingLiU"/>
          <w:snapToGrid w:val="0"/>
          <w:kern w:val="0"/>
          <w:szCs w:val="21"/>
        </w:rPr>
      </w:pPr>
      <w:r>
        <w:rPr>
          <w:rFonts w:hint="eastAsia" w:ascii="宋体" w:hAnsi="宋体" w:cs="MingLiU"/>
          <w:snapToGrid w:val="0"/>
          <w:kern w:val="0"/>
          <w:szCs w:val="21"/>
        </w:rPr>
        <w:t>第一中标候选人放弃中标，或者被查实存在影响中标结果的违法行为等情形、不符合中标条件而被取消其中标资格的，招标人按中标候选人名单依次确定其他中标候选人为中标人，第一中标候选人的投标保证金不予退还，给招标人造成的损失超过投标保证金数额的，还应当对超过部分予以赔偿。</w:t>
      </w:r>
    </w:p>
    <w:p>
      <w:pPr>
        <w:pStyle w:val="4"/>
        <w:numPr>
          <w:ilvl w:val="0"/>
          <w:numId w:val="0"/>
        </w:numPr>
        <w:snapToGrid w:val="0"/>
        <w:spacing w:line="360" w:lineRule="auto"/>
        <w:ind w:left="720" w:hanging="720"/>
        <w:rPr>
          <w:rFonts w:ascii="宋体" w:eastAsia="宋体" w:cs="宋体"/>
          <w:snapToGrid w:val="0"/>
          <w:kern w:val="0"/>
          <w:szCs w:val="20"/>
        </w:rPr>
      </w:pPr>
      <w:bookmarkStart w:id="94" w:name="_Toc200513167"/>
      <w:bookmarkStart w:id="95" w:name="_Toc224103358"/>
      <w:r>
        <w:rPr>
          <w:rFonts w:ascii="宋体" w:hAnsi="宋体"/>
          <w:snapToGrid w:val="0"/>
        </w:rPr>
        <w:t xml:space="preserve">7.3  </w:t>
      </w:r>
      <w:r>
        <w:rPr>
          <w:rFonts w:hint="eastAsia" w:ascii="宋体" w:hAnsi="宋体"/>
          <w:snapToGrid w:val="0"/>
        </w:rPr>
        <w:t>履约担保</w:t>
      </w:r>
      <w:bookmarkEnd w:id="94"/>
      <w:bookmarkEnd w:id="95"/>
    </w:p>
    <w:p>
      <w:pPr>
        <w:autoSpaceDE w:val="0"/>
        <w:autoSpaceDN w:val="0"/>
        <w:adjustRightInd w:val="0"/>
        <w:snapToGrid w:val="0"/>
        <w:spacing w:line="360" w:lineRule="auto"/>
        <w:ind w:firstLine="420"/>
        <w:rPr>
          <w:rFonts w:ascii="宋体" w:cs="MingLiU"/>
          <w:snapToGrid w:val="0"/>
          <w:kern w:val="0"/>
          <w:szCs w:val="21"/>
        </w:rPr>
      </w:pPr>
      <w:r>
        <w:rPr>
          <w:rFonts w:ascii="宋体" w:hAnsi="宋体"/>
          <w:snapToGrid w:val="0"/>
          <w:kern w:val="0"/>
          <w:szCs w:val="21"/>
        </w:rPr>
        <w:t xml:space="preserve">7.3.1  </w:t>
      </w:r>
      <w:r>
        <w:rPr>
          <w:rFonts w:hint="eastAsia" w:ascii="宋体" w:hAnsi="宋体" w:cs="MingLiU"/>
          <w:snapToGrid w:val="0"/>
          <w:kern w:val="0"/>
          <w:szCs w:val="21"/>
        </w:rPr>
        <w:t>在签订合同前，中标人应按投标人须知前附表规定的金额、形式提交履约担保。</w:t>
      </w:r>
    </w:p>
    <w:p>
      <w:pPr>
        <w:autoSpaceDE w:val="0"/>
        <w:autoSpaceDN w:val="0"/>
        <w:adjustRightInd w:val="0"/>
        <w:snapToGrid w:val="0"/>
        <w:spacing w:line="360" w:lineRule="auto"/>
        <w:ind w:firstLine="420"/>
        <w:jc w:val="left"/>
        <w:rPr>
          <w:rFonts w:ascii="宋体" w:cs="MingLiU"/>
          <w:snapToGrid w:val="0"/>
          <w:kern w:val="0"/>
          <w:szCs w:val="21"/>
        </w:rPr>
      </w:pPr>
      <w:r>
        <w:rPr>
          <w:rFonts w:ascii="宋体" w:hAnsi="宋体"/>
          <w:snapToGrid w:val="0"/>
          <w:kern w:val="0"/>
          <w:szCs w:val="21"/>
        </w:rPr>
        <w:t xml:space="preserve">7.3.2  </w:t>
      </w:r>
      <w:r>
        <w:rPr>
          <w:rFonts w:hint="eastAsia" w:ascii="宋体" w:hAnsi="宋体" w:cs="MingLiU"/>
          <w:snapToGrid w:val="0"/>
          <w:kern w:val="0"/>
          <w:szCs w:val="21"/>
        </w:rPr>
        <w:t>中标人不提交履约担保的，视为放弃中标，招标人按中标候选人名单依次确定其他中标候选人为中标人，第一中标候选人的投标保证金不予退还，给招标人造成的损失超过投标保证金数额的，</w:t>
      </w:r>
      <w:bookmarkStart w:id="96" w:name="_Toc200513168"/>
      <w:bookmarkStart w:id="97" w:name="_Toc224103359"/>
      <w:r>
        <w:rPr>
          <w:rFonts w:hint="eastAsia" w:ascii="宋体" w:hAnsi="宋体" w:cs="MingLiU"/>
          <w:snapToGrid w:val="0"/>
          <w:kern w:val="0"/>
          <w:szCs w:val="21"/>
        </w:rPr>
        <w:t>还应当对超过部分予以赔偿。</w:t>
      </w:r>
    </w:p>
    <w:p>
      <w:pPr>
        <w:pStyle w:val="4"/>
        <w:numPr>
          <w:ilvl w:val="0"/>
          <w:numId w:val="0"/>
        </w:numPr>
        <w:snapToGrid w:val="0"/>
        <w:spacing w:line="360" w:lineRule="auto"/>
        <w:ind w:left="720" w:hanging="720"/>
        <w:rPr>
          <w:rFonts w:ascii="宋体" w:eastAsia="宋体" w:cs="宋体"/>
          <w:snapToGrid w:val="0"/>
          <w:kern w:val="0"/>
          <w:szCs w:val="20"/>
        </w:rPr>
      </w:pPr>
      <w:r>
        <w:rPr>
          <w:rFonts w:ascii="宋体" w:hAnsi="宋体"/>
          <w:snapToGrid w:val="0"/>
        </w:rPr>
        <w:t xml:space="preserve">7.4  </w:t>
      </w:r>
      <w:r>
        <w:rPr>
          <w:rFonts w:hint="eastAsia" w:ascii="宋体" w:hAnsi="宋体"/>
          <w:snapToGrid w:val="0"/>
        </w:rPr>
        <w:t>签订合同</w:t>
      </w:r>
      <w:bookmarkEnd w:id="96"/>
      <w:bookmarkEnd w:id="97"/>
    </w:p>
    <w:p>
      <w:pPr>
        <w:autoSpaceDE w:val="0"/>
        <w:autoSpaceDN w:val="0"/>
        <w:adjustRightInd w:val="0"/>
        <w:snapToGrid w:val="0"/>
        <w:spacing w:line="360" w:lineRule="auto"/>
        <w:ind w:firstLine="420"/>
        <w:jc w:val="left"/>
        <w:rPr>
          <w:rFonts w:ascii="宋体" w:cs="MingLiU"/>
          <w:snapToGrid w:val="0"/>
          <w:kern w:val="0"/>
          <w:szCs w:val="21"/>
        </w:rPr>
      </w:pPr>
      <w:r>
        <w:rPr>
          <w:rFonts w:ascii="宋体" w:hAnsi="宋体"/>
          <w:snapToGrid w:val="0"/>
          <w:kern w:val="0"/>
          <w:szCs w:val="21"/>
        </w:rPr>
        <w:t xml:space="preserve">7.4.1 </w:t>
      </w:r>
      <w:r>
        <w:rPr>
          <w:rFonts w:hint="eastAsia" w:ascii="宋体" w:hAnsi="宋体" w:cs="MingLiU"/>
          <w:snapToGrid w:val="0"/>
          <w:kern w:val="0"/>
          <w:szCs w:val="21"/>
        </w:rPr>
        <w:t>招标人和中标人应当自中标通知书发出之日起</w:t>
      </w:r>
      <w:r>
        <w:rPr>
          <w:rFonts w:ascii="宋体" w:hAnsi="宋体"/>
          <w:snapToGrid w:val="0"/>
          <w:kern w:val="0"/>
          <w:szCs w:val="21"/>
        </w:rPr>
        <w:t>30</w:t>
      </w:r>
      <w:r>
        <w:rPr>
          <w:rFonts w:hint="eastAsia" w:ascii="宋体" w:hAnsi="宋体" w:cs="MingLiU"/>
          <w:snapToGrid w:val="0"/>
          <w:kern w:val="0"/>
          <w:szCs w:val="21"/>
        </w:rPr>
        <w:t>天内，根据招标文件和中标人的投标文件订立书面合同。中标人无正当理由拒签合同的，招标人取消其中标资格，招标人按中标候选人名单依次确定其他中标候选人为中标人，第一中标候选人的投标保证金不予退还；给招标人造成的损失超过投标保证金数额的，还应当对超过部分予以赔偿。</w:t>
      </w:r>
    </w:p>
    <w:p>
      <w:pPr>
        <w:autoSpaceDE w:val="0"/>
        <w:autoSpaceDN w:val="0"/>
        <w:adjustRightInd w:val="0"/>
        <w:snapToGrid w:val="0"/>
        <w:spacing w:line="360" w:lineRule="auto"/>
        <w:ind w:firstLine="420"/>
        <w:jc w:val="left"/>
        <w:rPr>
          <w:rFonts w:ascii="宋体" w:cs="MingLiU"/>
          <w:snapToGrid w:val="0"/>
          <w:kern w:val="0"/>
          <w:szCs w:val="21"/>
        </w:rPr>
      </w:pPr>
      <w:r>
        <w:rPr>
          <w:rFonts w:ascii="宋体" w:hAnsi="宋体"/>
          <w:snapToGrid w:val="0"/>
          <w:kern w:val="0"/>
          <w:szCs w:val="21"/>
        </w:rPr>
        <w:t xml:space="preserve">7.4.2  </w:t>
      </w:r>
      <w:r>
        <w:rPr>
          <w:rFonts w:hint="eastAsia" w:ascii="宋体" w:hAnsi="宋体" w:cs="MingLiU"/>
          <w:snapToGrid w:val="0"/>
          <w:kern w:val="0"/>
          <w:szCs w:val="21"/>
        </w:rPr>
        <w:t>发出中标通知书后，招标人无正当理由拒签合同的，招标人向中标人退还投标保证金；给中标人造成损失的，</w:t>
      </w:r>
      <w:bookmarkStart w:id="98" w:name="_Toc200513169"/>
      <w:bookmarkStart w:id="99" w:name="_Toc224103360"/>
      <w:r>
        <w:rPr>
          <w:rFonts w:hint="eastAsia" w:ascii="宋体" w:hAnsi="宋体" w:cs="MingLiU"/>
          <w:snapToGrid w:val="0"/>
          <w:kern w:val="0"/>
          <w:szCs w:val="21"/>
        </w:rPr>
        <w:t>还应当赔偿损失。</w:t>
      </w:r>
    </w:p>
    <w:bookmarkEnd w:id="98"/>
    <w:bookmarkEnd w:id="99"/>
    <w:p>
      <w:pPr>
        <w:pStyle w:val="3"/>
        <w:numPr>
          <w:ilvl w:val="0"/>
          <w:numId w:val="0"/>
        </w:numPr>
        <w:rPr>
          <w:rFonts w:ascii="宋体" w:hAnsi="宋体" w:eastAsia="宋体" w:cs="宋体"/>
          <w:snapToGrid w:val="0"/>
          <w:kern w:val="0"/>
          <w:szCs w:val="20"/>
        </w:rPr>
      </w:pPr>
      <w:bookmarkStart w:id="100" w:name="_Toc200513172"/>
      <w:bookmarkStart w:id="101" w:name="_Toc224103363"/>
      <w:r>
        <w:rPr>
          <w:rFonts w:hint="eastAsia" w:ascii="宋体" w:hAnsi="宋体" w:eastAsia="宋体"/>
          <w:snapToGrid w:val="0"/>
        </w:rPr>
        <w:t>8</w:t>
      </w:r>
      <w:r>
        <w:rPr>
          <w:rFonts w:ascii="宋体" w:hAnsi="宋体" w:eastAsia="宋体"/>
          <w:snapToGrid w:val="0"/>
        </w:rPr>
        <w:t xml:space="preserve">.  </w:t>
      </w:r>
      <w:r>
        <w:rPr>
          <w:rFonts w:hint="eastAsia" w:ascii="宋体" w:hAnsi="宋体" w:eastAsia="宋体"/>
          <w:snapToGrid w:val="0"/>
        </w:rPr>
        <w:t>纪律和监督</w:t>
      </w:r>
      <w:bookmarkEnd w:id="100"/>
      <w:bookmarkEnd w:id="101"/>
    </w:p>
    <w:p>
      <w:pPr>
        <w:pStyle w:val="4"/>
        <w:numPr>
          <w:ilvl w:val="0"/>
          <w:numId w:val="0"/>
        </w:numPr>
        <w:snapToGrid w:val="0"/>
        <w:spacing w:line="360" w:lineRule="auto"/>
        <w:ind w:left="720" w:hanging="720"/>
        <w:rPr>
          <w:rFonts w:ascii="宋体" w:hAnsi="宋体" w:eastAsia="宋体"/>
          <w:snapToGrid w:val="0"/>
          <w:szCs w:val="32"/>
        </w:rPr>
      </w:pPr>
      <w:bookmarkStart w:id="102" w:name="_Toc200513173"/>
      <w:bookmarkStart w:id="103" w:name="_Toc224103364"/>
      <w:r>
        <w:rPr>
          <w:rFonts w:hint="eastAsia" w:ascii="宋体" w:hAnsi="宋体"/>
          <w:snapToGrid w:val="0"/>
        </w:rPr>
        <w:t>8</w:t>
      </w:r>
      <w:r>
        <w:rPr>
          <w:rFonts w:ascii="宋体" w:hAnsi="宋体"/>
          <w:snapToGrid w:val="0"/>
        </w:rPr>
        <w:t xml:space="preserve">.1  </w:t>
      </w:r>
      <w:r>
        <w:rPr>
          <w:rFonts w:hint="eastAsia" w:ascii="宋体" w:hAnsi="宋体"/>
          <w:snapToGrid w:val="0"/>
        </w:rPr>
        <w:t>对招标人的纪律要求</w:t>
      </w:r>
      <w:bookmarkEnd w:id="102"/>
      <w:bookmarkEnd w:id="103"/>
    </w:p>
    <w:p>
      <w:pPr>
        <w:autoSpaceDE w:val="0"/>
        <w:autoSpaceDN w:val="0"/>
        <w:adjustRightInd w:val="0"/>
        <w:snapToGrid w:val="0"/>
        <w:spacing w:line="360" w:lineRule="auto"/>
        <w:ind w:firstLine="420"/>
        <w:jc w:val="left"/>
        <w:rPr>
          <w:rFonts w:ascii="宋体" w:cs="宋体"/>
          <w:snapToGrid w:val="0"/>
          <w:kern w:val="0"/>
          <w:szCs w:val="20"/>
        </w:rPr>
      </w:pPr>
      <w:r>
        <w:rPr>
          <w:rFonts w:hint="eastAsia" w:ascii="宋体" w:hAnsi="宋体" w:cs="MingLiU"/>
          <w:snapToGrid w:val="0"/>
          <w:kern w:val="0"/>
          <w:szCs w:val="21"/>
        </w:rPr>
        <w:t>招标人不得泄漏招标投标活动中应当保密的情况和资料，不得与投标人串通损害国家利益、社会公共利益或者他人合法权益。</w:t>
      </w:r>
      <w:r>
        <w:rPr>
          <w:rFonts w:hint="eastAsia"/>
        </w:rPr>
        <w:t>禁止招标人与投标人串通投标。</w:t>
      </w:r>
      <w:r>
        <w:br w:type="textWrapping"/>
      </w:r>
      <w:r>
        <w:t>  </w:t>
      </w:r>
      <w:bookmarkStart w:id="104" w:name="_Toc200513174"/>
      <w:bookmarkStart w:id="105" w:name="_Toc224103365"/>
      <w:r>
        <w:rPr>
          <w:rFonts w:hint="eastAsia" w:ascii="宋体" w:hAnsi="宋体"/>
          <w:snapToGrid w:val="0"/>
        </w:rPr>
        <w:t>8</w:t>
      </w:r>
      <w:r>
        <w:rPr>
          <w:rFonts w:ascii="宋体" w:hAnsi="宋体"/>
          <w:snapToGrid w:val="0"/>
        </w:rPr>
        <w:t xml:space="preserve">.2  </w:t>
      </w:r>
      <w:r>
        <w:rPr>
          <w:rFonts w:hint="eastAsia" w:ascii="宋体" w:hAnsi="宋体"/>
          <w:snapToGrid w:val="0"/>
        </w:rPr>
        <w:t>对投标人的纪律要求</w:t>
      </w:r>
      <w:bookmarkEnd w:id="104"/>
      <w:bookmarkEnd w:id="105"/>
    </w:p>
    <w:p>
      <w:pPr>
        <w:autoSpaceDE w:val="0"/>
        <w:autoSpaceDN w:val="0"/>
        <w:adjustRightInd w:val="0"/>
        <w:snapToGrid w:val="0"/>
        <w:spacing w:line="360" w:lineRule="auto"/>
        <w:ind w:firstLine="420"/>
      </w:pPr>
      <w:r>
        <w:rPr>
          <w:rFonts w:hint="eastAsia" w:ascii="宋体" w:hAnsi="宋体" w:cs="MingLiU"/>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r>
        <w:t> </w:t>
      </w:r>
    </w:p>
    <w:p>
      <w:pPr>
        <w:autoSpaceDE w:val="0"/>
        <w:autoSpaceDN w:val="0"/>
        <w:adjustRightInd w:val="0"/>
        <w:snapToGrid w:val="0"/>
        <w:spacing w:line="360" w:lineRule="auto"/>
        <w:ind w:firstLine="420"/>
        <w:rPr>
          <w:szCs w:val="20"/>
        </w:rPr>
      </w:pPr>
      <w:r>
        <w:rPr>
          <w:rFonts w:hint="eastAsia"/>
        </w:rPr>
        <w:t>8</w:t>
      </w:r>
      <w:r>
        <w:t>.2.1</w:t>
      </w:r>
      <w:r>
        <w:rPr>
          <w:rFonts w:hint="eastAsia"/>
        </w:rPr>
        <w:t>、有下列情形之一的，属于投标人相互串通投标：</w:t>
      </w:r>
      <w:r>
        <w:br w:type="textWrapping"/>
      </w:r>
      <w:r>
        <w:t>    </w:t>
      </w:r>
      <w:r>
        <w:rPr>
          <w:rFonts w:hint="eastAsia"/>
        </w:rPr>
        <w:t>（</w:t>
      </w:r>
      <w:r>
        <w:t>1</w:t>
      </w:r>
      <w:r>
        <w:rPr>
          <w:rFonts w:hint="eastAsia"/>
        </w:rPr>
        <w:t>）投标人之间协商投标报价等投标文件的实质性内容；</w:t>
      </w:r>
      <w:r>
        <w:br w:type="textWrapping"/>
      </w:r>
      <w:r>
        <w:t>    </w:t>
      </w:r>
      <w:r>
        <w:rPr>
          <w:rFonts w:hint="eastAsia"/>
        </w:rPr>
        <w:t>（</w:t>
      </w:r>
      <w:r>
        <w:t>2</w:t>
      </w:r>
      <w:r>
        <w:rPr>
          <w:rFonts w:hint="eastAsia"/>
        </w:rPr>
        <w:t>）投标人之间约定中标人；</w:t>
      </w:r>
      <w:r>
        <w:br w:type="textWrapping"/>
      </w:r>
      <w:r>
        <w:t>    </w:t>
      </w:r>
      <w:r>
        <w:rPr>
          <w:rFonts w:hint="eastAsia"/>
        </w:rPr>
        <w:t>（</w:t>
      </w:r>
      <w:r>
        <w:t>3</w:t>
      </w:r>
      <w:r>
        <w:rPr>
          <w:rFonts w:hint="eastAsia"/>
        </w:rPr>
        <w:t>）投标人之间约定部分投标人放弃投标或者中标；</w:t>
      </w:r>
      <w:r>
        <w:br w:type="textWrapping"/>
      </w:r>
      <w:r>
        <w:t>    </w:t>
      </w:r>
      <w:r>
        <w:rPr>
          <w:rFonts w:hint="eastAsia"/>
        </w:rPr>
        <w:t>（</w:t>
      </w:r>
      <w:r>
        <w:t>4</w:t>
      </w:r>
      <w:r>
        <w:rPr>
          <w:rFonts w:hint="eastAsia"/>
        </w:rPr>
        <w:t>）属于同一集团、协会、商会等组织成员的投标人按照该组织要求协同投标；</w:t>
      </w:r>
      <w:r>
        <w:br w:type="textWrapping"/>
      </w:r>
      <w:r>
        <w:t>    </w:t>
      </w:r>
      <w:r>
        <w:rPr>
          <w:rFonts w:hint="eastAsia"/>
        </w:rPr>
        <w:t>（</w:t>
      </w:r>
      <w:r>
        <w:t>5</w:t>
      </w:r>
      <w:r>
        <w:rPr>
          <w:rFonts w:hint="eastAsia"/>
        </w:rPr>
        <w:t>）投标人之间为谋取中标或者排斥特定投标人而采取的其他联合行动。</w:t>
      </w:r>
      <w:r>
        <w:br w:type="textWrapping"/>
      </w:r>
      <w:r>
        <w:t>      9.2.2</w:t>
      </w:r>
      <w:r>
        <w:rPr>
          <w:rFonts w:hint="eastAsia"/>
        </w:rPr>
        <w:t>、有下列情形之一的，视为投标人相互串通投标：</w:t>
      </w:r>
      <w:r>
        <w:br w:type="textWrapping"/>
      </w:r>
      <w:r>
        <w:t>    </w:t>
      </w:r>
      <w:r>
        <w:rPr>
          <w:rFonts w:hint="eastAsia"/>
        </w:rPr>
        <w:t>（</w:t>
      </w:r>
      <w:r>
        <w:t>1</w:t>
      </w:r>
      <w:r>
        <w:rPr>
          <w:rFonts w:hint="eastAsia"/>
        </w:rPr>
        <w:t>）不同投标人的投标文件由同一单位或者个人编制；</w:t>
      </w:r>
      <w:r>
        <w:br w:type="textWrapping"/>
      </w:r>
      <w:r>
        <w:t>    </w:t>
      </w:r>
      <w:r>
        <w:rPr>
          <w:rFonts w:hint="eastAsia"/>
        </w:rPr>
        <w:t>（</w:t>
      </w:r>
      <w:r>
        <w:t>2</w:t>
      </w:r>
      <w:r>
        <w:rPr>
          <w:rFonts w:hint="eastAsia"/>
        </w:rPr>
        <w:t>）不同投标人委托同一单位或者个人办理投标事宜；</w:t>
      </w:r>
      <w:r>
        <w:br w:type="textWrapping"/>
      </w:r>
      <w:r>
        <w:t>    </w:t>
      </w:r>
      <w:r>
        <w:rPr>
          <w:rFonts w:hint="eastAsia"/>
        </w:rPr>
        <w:t>（</w:t>
      </w:r>
      <w:r>
        <w:t>3</w:t>
      </w:r>
      <w:r>
        <w:rPr>
          <w:rFonts w:hint="eastAsia"/>
        </w:rPr>
        <w:t>）不同投标人的投标文件载明的项目管理成员为同一人；</w:t>
      </w:r>
      <w:r>
        <w:br w:type="textWrapping"/>
      </w:r>
      <w:r>
        <w:t>    </w:t>
      </w:r>
      <w:r>
        <w:rPr>
          <w:rFonts w:hint="eastAsia"/>
        </w:rPr>
        <w:t>（</w:t>
      </w:r>
      <w:r>
        <w:t>4</w:t>
      </w:r>
      <w:r>
        <w:rPr>
          <w:rFonts w:hint="eastAsia"/>
        </w:rPr>
        <w:t>）不同投标人的投标文件异常一致或者投标报价呈规律性差异；</w:t>
      </w:r>
      <w:r>
        <w:br w:type="textWrapping"/>
      </w:r>
      <w:r>
        <w:t>    </w:t>
      </w:r>
      <w:r>
        <w:rPr>
          <w:rFonts w:hint="eastAsia"/>
        </w:rPr>
        <w:t>（</w:t>
      </w:r>
      <w:r>
        <w:t>5</w:t>
      </w:r>
      <w:r>
        <w:rPr>
          <w:rFonts w:hint="eastAsia"/>
        </w:rPr>
        <w:t>）不同投标人的投标文件相互混装；</w:t>
      </w:r>
      <w:r>
        <w:br w:type="textWrapping"/>
      </w:r>
      <w:r>
        <w:t>    </w:t>
      </w:r>
      <w:r>
        <w:rPr>
          <w:rFonts w:hint="eastAsia"/>
        </w:rPr>
        <w:t>（</w:t>
      </w:r>
      <w:r>
        <w:t>6</w:t>
      </w:r>
      <w:r>
        <w:rPr>
          <w:rFonts w:hint="eastAsia"/>
        </w:rPr>
        <w:t>）不同投标人的投标保证金从同一单位或者个人的账户转出。</w:t>
      </w:r>
    </w:p>
    <w:p>
      <w:pPr>
        <w:autoSpaceDE w:val="0"/>
        <w:autoSpaceDN w:val="0"/>
        <w:adjustRightInd w:val="0"/>
        <w:snapToGrid w:val="0"/>
        <w:spacing w:line="360" w:lineRule="auto"/>
        <w:ind w:firstLine="315" w:firstLineChars="150"/>
        <w:rPr>
          <w:rFonts w:ascii="宋体" w:cs="MingLiU"/>
          <w:snapToGrid w:val="0"/>
          <w:kern w:val="0"/>
          <w:szCs w:val="21"/>
        </w:rPr>
      </w:pPr>
      <w:r>
        <w:rPr>
          <w:rFonts w:hint="eastAsia"/>
        </w:rPr>
        <w:t>8</w:t>
      </w:r>
      <w:r>
        <w:t>.2.3</w:t>
      </w:r>
      <w:r>
        <w:rPr>
          <w:rFonts w:hint="eastAsia"/>
        </w:rPr>
        <w:t>、使用通过受让或者租借等方式获取的资格、资质证书投标的，属于以他人名义投标。</w:t>
      </w:r>
      <w:r>
        <w:br w:type="textWrapping"/>
      </w:r>
      <w:r>
        <w:t xml:space="preserve">    </w:t>
      </w:r>
      <w:r>
        <w:rPr>
          <w:rFonts w:hint="eastAsia"/>
        </w:rPr>
        <w:t>8</w:t>
      </w:r>
      <w:r>
        <w:t>.2.4</w:t>
      </w:r>
      <w:r>
        <w:rPr>
          <w:rFonts w:hint="eastAsia"/>
        </w:rPr>
        <w:t>、</w:t>
      </w:r>
      <w:r>
        <w:t> </w:t>
      </w:r>
      <w:r>
        <w:rPr>
          <w:rFonts w:hint="eastAsia"/>
        </w:rPr>
        <w:t>投标人有下列情形之一的，属于以其他方式弄虚作假的行为：</w:t>
      </w:r>
      <w:r>
        <w:br w:type="textWrapping"/>
      </w:r>
      <w:r>
        <w:t>    </w:t>
      </w:r>
      <w:r>
        <w:rPr>
          <w:rFonts w:hint="eastAsia"/>
        </w:rPr>
        <w:t>（一）使用伪造、变造的许可证件；</w:t>
      </w:r>
      <w:r>
        <w:br w:type="textWrapping"/>
      </w:r>
      <w:r>
        <w:t>    </w:t>
      </w:r>
      <w:r>
        <w:rPr>
          <w:rFonts w:hint="eastAsia"/>
        </w:rPr>
        <w:t>（二）提供虚假的财务状况或者业绩；</w:t>
      </w:r>
      <w:r>
        <w:br w:type="textWrapping"/>
      </w:r>
      <w:r>
        <w:t>    </w:t>
      </w:r>
      <w:r>
        <w:rPr>
          <w:rFonts w:hint="eastAsia"/>
        </w:rPr>
        <w:t>（三）提供虚假的项目负责人或者主要技术人员简历、劳动关系证明；</w:t>
      </w:r>
      <w:r>
        <w:br w:type="textWrapping"/>
      </w:r>
      <w:r>
        <w:t>    </w:t>
      </w:r>
      <w:r>
        <w:rPr>
          <w:rFonts w:hint="eastAsia"/>
        </w:rPr>
        <w:t>（四）提供虚假的信用状况；</w:t>
      </w:r>
      <w:r>
        <w:br w:type="textWrapping"/>
      </w:r>
      <w:r>
        <w:t>    </w:t>
      </w:r>
      <w:r>
        <w:rPr>
          <w:rFonts w:hint="eastAsia"/>
        </w:rPr>
        <w:t>（五）其他弄虚作假的行为。</w:t>
      </w:r>
    </w:p>
    <w:p>
      <w:pPr>
        <w:pStyle w:val="4"/>
        <w:numPr>
          <w:ilvl w:val="0"/>
          <w:numId w:val="0"/>
        </w:numPr>
        <w:snapToGrid w:val="0"/>
        <w:spacing w:line="360" w:lineRule="auto"/>
        <w:ind w:left="720" w:hanging="720"/>
        <w:rPr>
          <w:rFonts w:ascii="宋体" w:eastAsia="宋体" w:cs="宋体"/>
          <w:snapToGrid w:val="0"/>
          <w:kern w:val="0"/>
          <w:szCs w:val="20"/>
        </w:rPr>
      </w:pPr>
      <w:bookmarkStart w:id="106" w:name="_Toc224103366"/>
      <w:bookmarkStart w:id="107" w:name="_Toc200513175"/>
      <w:r>
        <w:rPr>
          <w:rFonts w:hint="eastAsia" w:ascii="宋体" w:hAnsi="宋体"/>
          <w:snapToGrid w:val="0"/>
        </w:rPr>
        <w:t>8</w:t>
      </w:r>
      <w:r>
        <w:rPr>
          <w:rFonts w:ascii="宋体" w:hAnsi="宋体"/>
          <w:snapToGrid w:val="0"/>
        </w:rPr>
        <w:t xml:space="preserve">.3  </w:t>
      </w:r>
      <w:r>
        <w:rPr>
          <w:rFonts w:hint="eastAsia" w:ascii="宋体" w:hAnsi="宋体"/>
          <w:snapToGrid w:val="0"/>
        </w:rPr>
        <w:t>对评标委员会成员的纪律要求</w:t>
      </w:r>
      <w:bookmarkEnd w:id="106"/>
      <w:bookmarkEnd w:id="107"/>
    </w:p>
    <w:p>
      <w:pPr>
        <w:autoSpaceDE w:val="0"/>
        <w:autoSpaceDN w:val="0"/>
        <w:adjustRightInd w:val="0"/>
        <w:snapToGrid w:val="0"/>
        <w:spacing w:line="360" w:lineRule="auto"/>
        <w:ind w:firstLine="420"/>
        <w:rPr>
          <w:rFonts w:ascii="宋体" w:cs="MingLiU"/>
          <w:snapToGrid w:val="0"/>
          <w:kern w:val="0"/>
          <w:szCs w:val="21"/>
        </w:rPr>
      </w:pPr>
      <w:r>
        <w:rPr>
          <w:rFonts w:hint="eastAsia" w:ascii="宋体" w:hAnsi="宋体" w:cs="MingLiU"/>
          <w:snapToGrid w:val="0"/>
          <w:kern w:val="0"/>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w:t>
      </w:r>
    </w:p>
    <w:p>
      <w:pPr>
        <w:pStyle w:val="4"/>
        <w:numPr>
          <w:ilvl w:val="0"/>
          <w:numId w:val="0"/>
        </w:numPr>
        <w:snapToGrid w:val="0"/>
        <w:spacing w:line="360" w:lineRule="auto"/>
        <w:ind w:left="720" w:hanging="720"/>
        <w:rPr>
          <w:rFonts w:ascii="宋体" w:eastAsia="宋体" w:cs="宋体"/>
          <w:snapToGrid w:val="0"/>
          <w:kern w:val="0"/>
          <w:szCs w:val="20"/>
        </w:rPr>
      </w:pPr>
      <w:bookmarkStart w:id="108" w:name="_Toc224103367"/>
      <w:bookmarkStart w:id="109" w:name="_Toc200513176"/>
      <w:r>
        <w:rPr>
          <w:rFonts w:hint="eastAsia" w:ascii="宋体" w:hAnsi="宋体"/>
          <w:snapToGrid w:val="0"/>
        </w:rPr>
        <w:t>8</w:t>
      </w:r>
      <w:r>
        <w:rPr>
          <w:rFonts w:ascii="宋体" w:hAnsi="宋体"/>
          <w:snapToGrid w:val="0"/>
        </w:rPr>
        <w:t xml:space="preserve">.4  </w:t>
      </w:r>
      <w:r>
        <w:rPr>
          <w:rFonts w:hint="eastAsia" w:ascii="宋体" w:hAnsi="宋体"/>
          <w:snapToGrid w:val="0"/>
        </w:rPr>
        <w:t>对与评标活动有关的工作人员的纪律要求</w:t>
      </w:r>
      <w:bookmarkEnd w:id="108"/>
      <w:bookmarkEnd w:id="109"/>
    </w:p>
    <w:p>
      <w:pPr>
        <w:autoSpaceDE w:val="0"/>
        <w:autoSpaceDN w:val="0"/>
        <w:adjustRightInd w:val="0"/>
        <w:snapToGrid w:val="0"/>
        <w:spacing w:line="360" w:lineRule="auto"/>
        <w:ind w:firstLine="420"/>
        <w:rPr>
          <w:rFonts w:ascii="宋体" w:cs="MingLiU"/>
          <w:snapToGrid w:val="0"/>
          <w:kern w:val="0"/>
          <w:szCs w:val="21"/>
        </w:rPr>
      </w:pPr>
      <w:r>
        <w:rPr>
          <w:rFonts w:hint="eastAsia" w:ascii="宋体" w:hAnsi="宋体" w:cs="MingLiU"/>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4"/>
        <w:numPr>
          <w:ilvl w:val="0"/>
          <w:numId w:val="0"/>
        </w:numPr>
        <w:snapToGrid w:val="0"/>
        <w:spacing w:line="360" w:lineRule="auto"/>
        <w:ind w:left="720" w:hanging="720"/>
        <w:rPr>
          <w:rFonts w:ascii="宋体" w:eastAsia="宋体" w:cs="宋体"/>
          <w:snapToGrid w:val="0"/>
          <w:kern w:val="0"/>
          <w:szCs w:val="20"/>
        </w:rPr>
      </w:pPr>
      <w:bookmarkStart w:id="110" w:name="_Toc224103368"/>
      <w:bookmarkStart w:id="111" w:name="_Toc200513177"/>
      <w:r>
        <w:rPr>
          <w:rFonts w:hint="eastAsia" w:ascii="宋体" w:hAnsi="宋体"/>
          <w:snapToGrid w:val="0"/>
        </w:rPr>
        <w:t>8</w:t>
      </w:r>
      <w:r>
        <w:rPr>
          <w:rFonts w:ascii="宋体" w:hAnsi="宋体"/>
          <w:snapToGrid w:val="0"/>
        </w:rPr>
        <w:t xml:space="preserve">.5  </w:t>
      </w:r>
      <w:r>
        <w:rPr>
          <w:rFonts w:hint="eastAsia" w:ascii="宋体" w:hAnsi="宋体"/>
          <w:snapToGrid w:val="0"/>
        </w:rPr>
        <w:t>投诉</w:t>
      </w:r>
      <w:bookmarkEnd w:id="110"/>
      <w:bookmarkEnd w:id="111"/>
    </w:p>
    <w:p>
      <w:pPr>
        <w:autoSpaceDE w:val="0"/>
        <w:autoSpaceDN w:val="0"/>
        <w:adjustRightInd w:val="0"/>
        <w:snapToGrid w:val="0"/>
        <w:spacing w:line="360" w:lineRule="auto"/>
        <w:ind w:firstLine="420"/>
        <w:jc w:val="left"/>
      </w:pPr>
      <w:bookmarkStart w:id="112" w:name="_Toc200513178"/>
      <w:bookmarkStart w:id="113" w:name="_Toc224103369"/>
      <w:r>
        <w:rPr>
          <w:rFonts w:hint="eastAsia" w:ascii="宋体" w:hAnsi="宋体" w:cs="MingLiU"/>
          <w:snapToGrid w:val="0"/>
          <w:kern w:val="0"/>
          <w:szCs w:val="21"/>
        </w:rPr>
        <w:t>投标人和其他利害关系人认为本次招标活动违反法律、法规和规章规定的，有权向有关行政监督部门投诉。</w:t>
      </w:r>
      <w:bookmarkEnd w:id="112"/>
      <w:bookmarkEnd w:id="113"/>
      <w:r>
        <w:br w:type="page"/>
      </w:r>
      <w:bookmarkStart w:id="114" w:name="F6102ACA19974746A180FCBC8DA401C4"/>
      <w:bookmarkStart w:id="115" w:name="_Toc287607854"/>
    </w:p>
    <w:p>
      <w:pPr>
        <w:pStyle w:val="2"/>
        <w:spacing w:before="0" w:after="0" w:line="240" w:lineRule="auto"/>
        <w:jc w:val="center"/>
        <w:rPr>
          <w:rFonts w:eastAsia="黑体"/>
        </w:rPr>
      </w:pPr>
      <w:bookmarkStart w:id="116" w:name="BigMark"/>
      <w:r>
        <w:rPr>
          <w:rFonts w:hint="eastAsia"/>
        </w:rPr>
        <w:t>第三章评标办法</w:t>
      </w:r>
    </w:p>
    <w:p>
      <w:pPr>
        <w:pStyle w:val="3"/>
        <w:numPr>
          <w:ilvl w:val="0"/>
          <w:numId w:val="0"/>
        </w:numPr>
        <w:spacing w:before="0" w:after="0"/>
        <w:ind w:left="578"/>
        <w:rPr>
          <w:rFonts w:ascii="宋体" w:eastAsia="宋体"/>
        </w:rPr>
      </w:pPr>
      <w:bookmarkStart w:id="117" w:name="_Toc287620750"/>
      <w:bookmarkStart w:id="118" w:name="_Toc224103383"/>
      <w:bookmarkStart w:id="119" w:name="_Toc287607811"/>
      <w:bookmarkStart w:id="120" w:name="_Toc277082617"/>
      <w:r>
        <w:rPr>
          <w:rFonts w:hint="eastAsia" w:ascii="宋体" w:hAnsi="宋体"/>
        </w:rPr>
        <w:t>评标办法前附表</w:t>
      </w:r>
    </w:p>
    <w:bookmarkEnd w:id="117"/>
    <w:bookmarkEnd w:id="118"/>
    <w:bookmarkEnd w:id="119"/>
    <w:bookmarkEnd w:id="120"/>
    <w:p>
      <w:bookmarkStart w:id="121" w:name="CQZH1_07"/>
    </w:p>
    <w:tbl>
      <w:tblPr>
        <w:tblStyle w:val="30"/>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17"/>
        <w:gridCol w:w="2700"/>
        <w:gridCol w:w="5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368" w:type="dxa"/>
            <w:gridSpan w:val="2"/>
          </w:tcPr>
          <w:p>
            <w:pPr>
              <w:spacing w:line="360" w:lineRule="auto"/>
              <w:jc w:val="center"/>
            </w:pPr>
            <w:bookmarkStart w:id="122" w:name="CQZH1_FIRST_01"/>
            <w:r>
              <w:rPr>
                <w:rFonts w:hint="eastAsia" w:ascii="宋体" w:hAnsi="宋体" w:cs="宋体"/>
                <w:b/>
                <w:kern w:val="0"/>
              </w:rPr>
              <w:t>条款号</w:t>
            </w:r>
          </w:p>
        </w:tc>
        <w:tc>
          <w:tcPr>
            <w:tcW w:w="2700" w:type="dxa"/>
          </w:tcPr>
          <w:p>
            <w:pPr>
              <w:spacing w:line="360" w:lineRule="auto"/>
              <w:jc w:val="center"/>
            </w:pPr>
            <w:r>
              <w:rPr>
                <w:rFonts w:hint="eastAsia" w:ascii="宋体" w:hAnsi="宋体" w:cs="宋体"/>
                <w:b/>
                <w:kern w:val="0"/>
              </w:rPr>
              <w:t>评审因素</w:t>
            </w:r>
          </w:p>
        </w:tc>
        <w:tc>
          <w:tcPr>
            <w:tcW w:w="5089" w:type="dxa"/>
          </w:tcPr>
          <w:p>
            <w:pPr>
              <w:spacing w:line="360" w:lineRule="auto"/>
              <w:jc w:val="center"/>
            </w:pPr>
            <w:r>
              <w:rPr>
                <w:rFonts w:hint="eastAsia" w:ascii="宋体" w:hAnsi="宋体" w:cs="宋体"/>
                <w:b/>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Align w:val="center"/>
          </w:tcPr>
          <w:p>
            <w:pPr>
              <w:spacing w:line="360" w:lineRule="auto"/>
              <w:jc w:val="center"/>
            </w:pPr>
            <w:r>
              <w:t>1</w:t>
            </w:r>
          </w:p>
        </w:tc>
        <w:tc>
          <w:tcPr>
            <w:tcW w:w="517" w:type="dxa"/>
            <w:vAlign w:val="center"/>
          </w:tcPr>
          <w:p>
            <w:pPr>
              <w:spacing w:line="360" w:lineRule="auto"/>
              <w:jc w:val="center"/>
            </w:pPr>
            <w:r>
              <w:rPr>
                <w:rFonts w:hint="eastAsia"/>
              </w:rPr>
              <w:t>评标办法</w:t>
            </w:r>
          </w:p>
        </w:tc>
        <w:tc>
          <w:tcPr>
            <w:tcW w:w="7789" w:type="dxa"/>
            <w:gridSpan w:val="2"/>
            <w:vAlign w:val="center"/>
          </w:tcPr>
          <w:p>
            <w:pPr>
              <w:spacing w:line="360" w:lineRule="auto"/>
              <w:jc w:val="left"/>
            </w:pPr>
            <w:r>
              <w:rPr>
                <w:rFonts w:hint="eastAsia"/>
              </w:rPr>
              <w:t>本标段施工招标评标按照以下原则确定中标候选人：</w:t>
            </w:r>
          </w:p>
          <w:p>
            <w:pPr>
              <w:spacing w:line="360" w:lineRule="auto"/>
              <w:ind w:firstLine="281" w:firstLineChars="134"/>
            </w:pPr>
            <w:r>
              <w:rPr>
                <w:rFonts w:hint="eastAsia"/>
              </w:rPr>
              <w:t>评标委员会对满足招标文件要求的投标文件，根据本章第</w:t>
            </w:r>
            <w:r>
              <w:t>2.2</w:t>
            </w:r>
            <w:r>
              <w:rPr>
                <w:rFonts w:hint="eastAsia"/>
              </w:rPr>
              <w:t>款规定的量化因素及量化标准进行评分，按照得分由高到低的顺序推荐中标候选人，但投标报价低于其成本的除外。得分相等时，投标报价低的优先，投标报价也相等的由投标人现场抽签确定。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51" w:type="dxa"/>
            <w:vMerge w:val="restart"/>
            <w:vAlign w:val="center"/>
          </w:tcPr>
          <w:p>
            <w:pPr>
              <w:spacing w:line="360" w:lineRule="auto"/>
              <w:jc w:val="center"/>
            </w:pPr>
            <w:r>
              <w:t>2.1.1</w:t>
            </w:r>
          </w:p>
        </w:tc>
        <w:tc>
          <w:tcPr>
            <w:tcW w:w="517" w:type="dxa"/>
            <w:vMerge w:val="restart"/>
            <w:vAlign w:val="center"/>
          </w:tcPr>
          <w:p>
            <w:pPr>
              <w:spacing w:line="360" w:lineRule="auto"/>
              <w:jc w:val="center"/>
            </w:pPr>
            <w:r>
              <w:rPr>
                <w:rFonts w:hint="eastAsia"/>
              </w:rPr>
              <w:t>形式评审</w:t>
            </w:r>
          </w:p>
        </w:tc>
        <w:tc>
          <w:tcPr>
            <w:tcW w:w="2700" w:type="dxa"/>
            <w:vAlign w:val="center"/>
          </w:tcPr>
          <w:p>
            <w:pPr>
              <w:spacing w:line="360" w:lineRule="auto"/>
              <w:jc w:val="left"/>
            </w:pPr>
            <w:r>
              <w:rPr>
                <w:rFonts w:hint="eastAsia"/>
              </w:rPr>
              <w:t>投标人名称</w:t>
            </w:r>
          </w:p>
        </w:tc>
        <w:tc>
          <w:tcPr>
            <w:tcW w:w="5089" w:type="dxa"/>
          </w:tcPr>
          <w:p>
            <w:pPr>
              <w:spacing w:line="360" w:lineRule="auto"/>
              <w:ind w:firstLine="281" w:firstLineChars="134"/>
            </w:pPr>
            <w:r>
              <w:rPr>
                <w:rFonts w:hint="eastAsia"/>
              </w:rPr>
              <w:t>与营业执照一致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投标函签字盖章</w:t>
            </w:r>
          </w:p>
        </w:tc>
        <w:tc>
          <w:tcPr>
            <w:tcW w:w="5089" w:type="dxa"/>
          </w:tcPr>
          <w:p>
            <w:pPr>
              <w:spacing w:line="360" w:lineRule="auto"/>
              <w:ind w:firstLine="281" w:firstLineChars="134"/>
            </w:pPr>
            <w:r>
              <w:rPr>
                <w:rFonts w:hint="eastAsia"/>
              </w:rPr>
              <w:t>有法定代表人签字、加盖单位章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投标文件格式</w:t>
            </w:r>
          </w:p>
        </w:tc>
        <w:tc>
          <w:tcPr>
            <w:tcW w:w="5089" w:type="dxa"/>
          </w:tcPr>
          <w:p>
            <w:pPr>
              <w:spacing w:line="360" w:lineRule="auto"/>
              <w:ind w:firstLine="281" w:firstLineChars="134"/>
            </w:pPr>
            <w:r>
              <w:rPr>
                <w:rFonts w:hint="eastAsia"/>
              </w:rPr>
              <w:t>符合第八章“投标文件格式”的要求，字迹清晰可辨。</w:t>
            </w:r>
          </w:p>
          <w:p>
            <w:pPr>
              <w:spacing w:line="360" w:lineRule="auto"/>
              <w:ind w:firstLine="281" w:firstLineChars="134"/>
            </w:pPr>
            <w:r>
              <w:t>1.</w:t>
            </w:r>
            <w:r>
              <w:rPr>
                <w:rFonts w:hint="eastAsia"/>
              </w:rPr>
              <w:t>投标函的所有数据均符合“投标文件格式”的规定；</w:t>
            </w:r>
          </w:p>
          <w:p>
            <w:pPr>
              <w:spacing w:line="360" w:lineRule="auto"/>
              <w:ind w:firstLine="281" w:firstLineChars="134"/>
            </w:pPr>
            <w:r>
              <w:t>2.</w:t>
            </w:r>
            <w:r>
              <w:rPr>
                <w:rFonts w:hint="eastAsia"/>
              </w:rPr>
              <w:t>投标文件齐全完整，内容均按规定填写；</w:t>
            </w:r>
          </w:p>
          <w:p>
            <w:pPr>
              <w:spacing w:line="360" w:lineRule="auto"/>
              <w:ind w:firstLine="281" w:firstLineChars="134"/>
            </w:pPr>
            <w:r>
              <w:t>3.</w:t>
            </w:r>
            <w:r>
              <w:rPr>
                <w:rFonts w:hint="eastAsia"/>
              </w:rPr>
              <w:t>按规定提供了拟投入的主要人员的证件复印件，证件清晰可辨、有效。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联合体投标人</w:t>
            </w:r>
          </w:p>
        </w:tc>
        <w:tc>
          <w:tcPr>
            <w:tcW w:w="5089" w:type="dxa"/>
          </w:tcPr>
          <w:p>
            <w:pPr>
              <w:spacing w:line="360" w:lineRule="auto"/>
              <w:ind w:firstLine="281" w:firstLineChars="134"/>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7"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报价唯一</w:t>
            </w:r>
          </w:p>
        </w:tc>
        <w:tc>
          <w:tcPr>
            <w:tcW w:w="5089" w:type="dxa"/>
          </w:tcPr>
          <w:p>
            <w:pPr>
              <w:spacing w:line="360" w:lineRule="auto"/>
              <w:ind w:firstLine="281" w:firstLineChars="134"/>
            </w:pPr>
            <w:r>
              <w:rPr>
                <w:rFonts w:hint="eastAsia"/>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投标文件的签署</w:t>
            </w:r>
          </w:p>
        </w:tc>
        <w:tc>
          <w:tcPr>
            <w:tcW w:w="5089" w:type="dxa"/>
          </w:tcPr>
          <w:p>
            <w:pPr>
              <w:spacing w:line="360" w:lineRule="auto"/>
              <w:ind w:firstLine="281" w:firstLineChars="134"/>
            </w:pPr>
            <w:r>
              <w:rPr>
                <w:rFonts w:hint="eastAsia"/>
              </w:rPr>
              <w:t>投标文件上法定代表人的签字齐全，符合招标文件规定。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委托代理人</w:t>
            </w:r>
          </w:p>
        </w:tc>
        <w:tc>
          <w:tcPr>
            <w:tcW w:w="5089" w:type="dxa"/>
          </w:tcPr>
          <w:p>
            <w:pPr>
              <w:spacing w:line="360" w:lineRule="auto"/>
              <w:ind w:firstLine="281" w:firstLineChars="134"/>
            </w:pPr>
            <w:r>
              <w:rPr>
                <w:rFonts w:hint="eastAsia"/>
              </w:rPr>
              <w:t>投标人法定代表人的委托代理人有法定代表人签署的授权委托书，且其授权委托书符合招标文件规定的格式。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atLeast"/>
        </w:trPr>
        <w:tc>
          <w:tcPr>
            <w:tcW w:w="851" w:type="dxa"/>
            <w:vMerge w:val="restart"/>
            <w:vAlign w:val="center"/>
          </w:tcPr>
          <w:p>
            <w:pPr>
              <w:spacing w:line="360" w:lineRule="auto"/>
              <w:jc w:val="center"/>
            </w:pPr>
            <w:r>
              <w:t>2.1.2</w:t>
            </w:r>
          </w:p>
        </w:tc>
        <w:tc>
          <w:tcPr>
            <w:tcW w:w="517" w:type="dxa"/>
            <w:vMerge w:val="restart"/>
            <w:vAlign w:val="center"/>
          </w:tcPr>
          <w:p>
            <w:pPr>
              <w:spacing w:line="360" w:lineRule="auto"/>
              <w:jc w:val="center"/>
            </w:pPr>
            <w:r>
              <w:rPr>
                <w:rFonts w:hint="eastAsia"/>
              </w:rPr>
              <w:t>资格评审</w:t>
            </w:r>
          </w:p>
        </w:tc>
        <w:tc>
          <w:tcPr>
            <w:tcW w:w="2700" w:type="dxa"/>
            <w:vAlign w:val="center"/>
          </w:tcPr>
          <w:p>
            <w:pPr>
              <w:spacing w:line="360" w:lineRule="auto"/>
              <w:jc w:val="left"/>
            </w:pPr>
            <w:r>
              <w:rPr>
                <w:rFonts w:hint="eastAsia"/>
              </w:rPr>
              <w:t>营业执照</w:t>
            </w:r>
          </w:p>
        </w:tc>
        <w:tc>
          <w:tcPr>
            <w:tcW w:w="5089" w:type="dxa"/>
          </w:tcPr>
          <w:p>
            <w:pPr>
              <w:spacing w:line="360" w:lineRule="auto"/>
              <w:ind w:firstLine="281" w:firstLineChars="134"/>
            </w:pPr>
            <w:r>
              <w:rPr>
                <w:rFonts w:hint="eastAsia"/>
              </w:rPr>
              <w:t>具备合法有效的营业执照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类似项目业绩</w:t>
            </w:r>
          </w:p>
        </w:tc>
        <w:tc>
          <w:tcPr>
            <w:tcW w:w="5089" w:type="dxa"/>
          </w:tcPr>
          <w:p>
            <w:pPr>
              <w:spacing w:line="360" w:lineRule="auto"/>
              <w:ind w:firstLine="281" w:firstLineChars="134"/>
            </w:pPr>
            <w:r>
              <w:rPr>
                <w:rFonts w:hint="eastAsia"/>
              </w:rPr>
              <w:t>符合第二章“投标人须知”第</w:t>
            </w:r>
            <w:r>
              <w:t>1.4.1</w:t>
            </w:r>
            <w:r>
              <w:rPr>
                <w:rFonts w:hint="eastAsia"/>
              </w:rPr>
              <w:t>项规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项目负责人资格</w:t>
            </w:r>
          </w:p>
        </w:tc>
        <w:tc>
          <w:tcPr>
            <w:tcW w:w="5089" w:type="dxa"/>
          </w:tcPr>
          <w:p>
            <w:pPr>
              <w:spacing w:line="360" w:lineRule="auto"/>
              <w:ind w:firstLine="281" w:firstLineChars="134"/>
            </w:pPr>
            <w:r>
              <w:rPr>
                <w:rFonts w:hint="eastAsia"/>
              </w:rPr>
              <w:t>符合第二章“投标人须知”第</w:t>
            </w:r>
            <w:r>
              <w:t>1.4.1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3"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项目拟派驻安全员资格</w:t>
            </w:r>
          </w:p>
        </w:tc>
        <w:tc>
          <w:tcPr>
            <w:tcW w:w="5089" w:type="dxa"/>
          </w:tcPr>
          <w:p>
            <w:pPr>
              <w:spacing w:line="360" w:lineRule="auto"/>
              <w:ind w:firstLine="281" w:firstLineChars="134"/>
            </w:pPr>
            <w:r>
              <w:rPr>
                <w:rFonts w:hint="eastAsia"/>
              </w:rPr>
              <w:t>符合第二章“投标人须知”第</w:t>
            </w:r>
            <w:r>
              <w:t>1.4.1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其它要求</w:t>
            </w:r>
          </w:p>
        </w:tc>
        <w:tc>
          <w:tcPr>
            <w:tcW w:w="5089" w:type="dxa"/>
          </w:tcPr>
          <w:p>
            <w:pPr>
              <w:spacing w:line="360" w:lineRule="auto"/>
              <w:ind w:firstLine="281" w:firstLineChars="134"/>
            </w:pPr>
            <w:r>
              <w:rPr>
                <w:rFonts w:hint="eastAsia"/>
              </w:rPr>
              <w:t>符合第二章“投标人须知”第</w:t>
            </w:r>
            <w:r>
              <w:t>1.4.1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投标总报价</w:t>
            </w:r>
          </w:p>
        </w:tc>
        <w:tc>
          <w:tcPr>
            <w:tcW w:w="5089" w:type="dxa"/>
          </w:tcPr>
          <w:p>
            <w:pPr>
              <w:spacing w:line="360" w:lineRule="auto"/>
              <w:ind w:firstLine="281" w:firstLineChars="134"/>
            </w:pPr>
            <w:r>
              <w:rPr>
                <w:rFonts w:hint="eastAsia"/>
              </w:rPr>
              <w:t>投标总报价不得高于招标人公布的最高限价。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0"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投标内容</w:t>
            </w:r>
          </w:p>
        </w:tc>
        <w:tc>
          <w:tcPr>
            <w:tcW w:w="5089" w:type="dxa"/>
          </w:tcPr>
          <w:p>
            <w:pPr>
              <w:spacing w:line="360" w:lineRule="auto"/>
              <w:ind w:firstLine="281" w:firstLineChars="134"/>
            </w:pPr>
            <w:r>
              <w:rPr>
                <w:rFonts w:hint="eastAsia"/>
              </w:rPr>
              <w:t>符合第二章“投标人须知”第</w:t>
            </w:r>
            <w:r>
              <w:t>1.3.1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工期</w:t>
            </w:r>
          </w:p>
        </w:tc>
        <w:tc>
          <w:tcPr>
            <w:tcW w:w="5089" w:type="dxa"/>
          </w:tcPr>
          <w:p>
            <w:pPr>
              <w:spacing w:line="360" w:lineRule="auto"/>
              <w:ind w:firstLine="281" w:firstLineChars="134"/>
            </w:pPr>
            <w:r>
              <w:rPr>
                <w:rFonts w:hint="eastAsia"/>
              </w:rPr>
              <w:t>符合第二章“投标人须知”第</w:t>
            </w:r>
            <w:r>
              <w:t>1.3.2</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trPr>
        <w:tc>
          <w:tcPr>
            <w:tcW w:w="851" w:type="dxa"/>
            <w:vMerge w:val="restart"/>
            <w:vAlign w:val="center"/>
          </w:tcPr>
          <w:p>
            <w:pPr>
              <w:spacing w:line="360" w:lineRule="auto"/>
              <w:jc w:val="center"/>
            </w:pPr>
            <w:r>
              <w:t>2.1.3</w:t>
            </w:r>
          </w:p>
        </w:tc>
        <w:tc>
          <w:tcPr>
            <w:tcW w:w="517" w:type="dxa"/>
            <w:vMerge w:val="restart"/>
            <w:vAlign w:val="center"/>
          </w:tcPr>
          <w:p>
            <w:pPr>
              <w:spacing w:line="360" w:lineRule="auto"/>
              <w:jc w:val="center"/>
            </w:pPr>
            <w:r>
              <w:rPr>
                <w:rFonts w:hint="eastAsia"/>
              </w:rPr>
              <w:t>响应性评审</w:t>
            </w:r>
          </w:p>
        </w:tc>
        <w:tc>
          <w:tcPr>
            <w:tcW w:w="2700" w:type="dxa"/>
            <w:vAlign w:val="center"/>
          </w:tcPr>
          <w:p>
            <w:pPr>
              <w:spacing w:line="360" w:lineRule="auto"/>
              <w:jc w:val="left"/>
            </w:pPr>
            <w:r>
              <w:rPr>
                <w:rFonts w:hint="eastAsia"/>
              </w:rPr>
              <w:t>工程质量</w:t>
            </w:r>
          </w:p>
        </w:tc>
        <w:tc>
          <w:tcPr>
            <w:tcW w:w="5089" w:type="dxa"/>
          </w:tcPr>
          <w:p>
            <w:pPr>
              <w:spacing w:line="360" w:lineRule="auto"/>
              <w:ind w:firstLine="281" w:firstLineChars="134"/>
            </w:pPr>
            <w:r>
              <w:rPr>
                <w:rFonts w:hint="eastAsia"/>
              </w:rPr>
              <w:t>符合第二章“投标人须知”第</w:t>
            </w:r>
            <w:r>
              <w:t>1.3.3</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8"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投标有效期</w:t>
            </w:r>
          </w:p>
        </w:tc>
        <w:tc>
          <w:tcPr>
            <w:tcW w:w="5089" w:type="dxa"/>
          </w:tcPr>
          <w:p>
            <w:pPr>
              <w:spacing w:line="360" w:lineRule="auto"/>
              <w:ind w:firstLine="281" w:firstLineChars="134"/>
            </w:pPr>
            <w:r>
              <w:rPr>
                <w:rFonts w:hint="eastAsia"/>
              </w:rPr>
              <w:t>符合第二章“投标人须知”第</w:t>
            </w:r>
            <w:r>
              <w:t>3.3.1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投标保证金</w:t>
            </w:r>
          </w:p>
        </w:tc>
        <w:tc>
          <w:tcPr>
            <w:tcW w:w="5089" w:type="dxa"/>
          </w:tcPr>
          <w:p>
            <w:pPr>
              <w:spacing w:line="360" w:lineRule="auto"/>
              <w:ind w:firstLine="281" w:firstLineChars="134"/>
            </w:pPr>
            <w:r>
              <w:rPr>
                <w:rFonts w:hint="eastAsia"/>
              </w:rPr>
              <w:t>符合第二章投标人须知前附表第</w:t>
            </w:r>
            <w:r>
              <w:t>3.4.1</w:t>
            </w:r>
            <w:r>
              <w:rPr>
                <w:rFonts w:hint="eastAsia"/>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1"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权利义务</w:t>
            </w:r>
          </w:p>
        </w:tc>
        <w:tc>
          <w:tcPr>
            <w:tcW w:w="5089" w:type="dxa"/>
          </w:tcPr>
          <w:p>
            <w:pPr>
              <w:spacing w:line="360" w:lineRule="auto"/>
              <w:ind w:firstLine="281" w:firstLineChars="134"/>
            </w:pPr>
            <w:r>
              <w:rPr>
                <w:rFonts w:hint="eastAsia"/>
              </w:rPr>
              <w:t>符合第四章“合同条款及格式”规定，投标文件不应附有招标人不能接受的条件。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7"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已标价工程量清单</w:t>
            </w:r>
          </w:p>
        </w:tc>
        <w:tc>
          <w:tcPr>
            <w:tcW w:w="5089" w:type="dxa"/>
          </w:tcPr>
          <w:p>
            <w:pPr>
              <w:spacing w:line="360" w:lineRule="auto"/>
              <w:ind w:firstLine="281" w:firstLineChars="134"/>
            </w:pPr>
            <w:r>
              <w:rPr>
                <w:rFonts w:hint="eastAsia"/>
              </w:rPr>
              <w:t>符合第五章“工程量清单”给出的范围及数量，且投标报价不得高于招标人公布的最高限价，但也不得低于投标人的企业成本。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技术标准和要求</w:t>
            </w:r>
          </w:p>
        </w:tc>
        <w:tc>
          <w:tcPr>
            <w:tcW w:w="5089" w:type="dxa"/>
          </w:tcPr>
          <w:p>
            <w:pPr>
              <w:spacing w:line="360" w:lineRule="auto"/>
              <w:ind w:firstLine="281" w:firstLineChars="134"/>
            </w:pPr>
            <w:r>
              <w:rPr>
                <w:rFonts w:hint="eastAsia"/>
              </w:rPr>
              <w:t>投标文件中载明的主要施工技术和方法及质量检验标准符合国家规范、规程和强制性标准。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4" w:hRule="atLeast"/>
        </w:trPr>
        <w:tc>
          <w:tcPr>
            <w:tcW w:w="851" w:type="dxa"/>
            <w:vMerge w:val="continue"/>
            <w:vAlign w:val="center"/>
          </w:tcPr>
          <w:p>
            <w:pPr>
              <w:widowControl/>
              <w:spacing w:line="360" w:lineRule="auto"/>
              <w:jc w:val="left"/>
            </w:pPr>
          </w:p>
        </w:tc>
        <w:tc>
          <w:tcPr>
            <w:tcW w:w="517" w:type="dxa"/>
            <w:vMerge w:val="continue"/>
            <w:vAlign w:val="center"/>
          </w:tcPr>
          <w:p>
            <w:pPr>
              <w:widowControl/>
              <w:spacing w:line="360" w:lineRule="auto"/>
              <w:jc w:val="left"/>
            </w:pPr>
          </w:p>
        </w:tc>
        <w:tc>
          <w:tcPr>
            <w:tcW w:w="2700" w:type="dxa"/>
            <w:vAlign w:val="center"/>
          </w:tcPr>
          <w:p>
            <w:pPr>
              <w:spacing w:line="360" w:lineRule="auto"/>
              <w:jc w:val="left"/>
            </w:pPr>
            <w:r>
              <w:rPr>
                <w:rFonts w:hint="eastAsia"/>
              </w:rPr>
              <w:t>实质性要求</w:t>
            </w:r>
          </w:p>
        </w:tc>
        <w:tc>
          <w:tcPr>
            <w:tcW w:w="5089" w:type="dxa"/>
          </w:tcPr>
          <w:p>
            <w:pPr>
              <w:spacing w:line="360" w:lineRule="auto"/>
              <w:ind w:firstLine="281" w:firstLineChars="134"/>
            </w:pPr>
            <w:r>
              <w:rPr>
                <w:rFonts w:hint="eastAsia"/>
              </w:rPr>
              <w:t>符合招标文件中规定的其他实质性要求。</w:t>
            </w:r>
          </w:p>
        </w:tc>
      </w:tr>
      <w:bookmarkEnd w:id="122"/>
    </w:tbl>
    <w:p/>
    <w:bookmarkEnd w:id="121"/>
    <w:p/>
    <w:tbl>
      <w:tblPr>
        <w:tblStyle w:val="30"/>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5"/>
        <w:gridCol w:w="1108"/>
        <w:gridCol w:w="1558"/>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8" w:hRule="atLeast"/>
        </w:trPr>
        <w:tc>
          <w:tcPr>
            <w:tcW w:w="1115" w:type="dxa"/>
            <w:vAlign w:val="center"/>
          </w:tcPr>
          <w:p>
            <w:pPr>
              <w:spacing w:line="388" w:lineRule="exact"/>
              <w:ind w:firstLine="210" w:firstLineChars="100"/>
              <w:rPr>
                <w:rFonts w:ascii="宋体" w:cs="宋体"/>
                <w:kern w:val="0"/>
              </w:rPr>
            </w:pPr>
            <w:r>
              <w:rPr>
                <w:rFonts w:ascii="宋体" w:hAnsi="宋体" w:cs="宋体"/>
                <w:kern w:val="0"/>
              </w:rPr>
              <w:t>2.2</w:t>
            </w:r>
          </w:p>
        </w:tc>
        <w:tc>
          <w:tcPr>
            <w:tcW w:w="1108" w:type="dxa"/>
            <w:vAlign w:val="center"/>
          </w:tcPr>
          <w:p>
            <w:pPr>
              <w:jc w:val="center"/>
              <w:rPr>
                <w:rFonts w:ascii="宋体"/>
              </w:rPr>
            </w:pPr>
            <w:r>
              <w:rPr>
                <w:rFonts w:hint="eastAsia" w:ascii="宋体" w:hAnsi="宋体"/>
              </w:rPr>
              <w:t>详</w:t>
            </w:r>
          </w:p>
          <w:p>
            <w:pPr>
              <w:jc w:val="center"/>
              <w:rPr>
                <w:rFonts w:ascii="宋体"/>
              </w:rPr>
            </w:pPr>
            <w:r>
              <w:rPr>
                <w:rFonts w:hint="eastAsia" w:ascii="宋体" w:hAnsi="宋体"/>
              </w:rPr>
              <w:t>细</w:t>
            </w:r>
          </w:p>
          <w:p>
            <w:pPr>
              <w:jc w:val="center"/>
              <w:rPr>
                <w:rFonts w:ascii="宋体"/>
              </w:rPr>
            </w:pPr>
            <w:r>
              <w:rPr>
                <w:rFonts w:hint="eastAsia" w:ascii="宋体" w:hAnsi="宋体"/>
              </w:rPr>
              <w:t>评</w:t>
            </w:r>
          </w:p>
          <w:p>
            <w:pPr>
              <w:jc w:val="center"/>
              <w:rPr>
                <w:rFonts w:ascii="宋体"/>
              </w:rPr>
            </w:pPr>
            <w:r>
              <w:rPr>
                <w:rFonts w:hint="eastAsia" w:ascii="宋体" w:hAnsi="宋体"/>
              </w:rPr>
              <w:t>审</w:t>
            </w:r>
          </w:p>
          <w:p>
            <w:pPr>
              <w:jc w:val="center"/>
              <w:rPr>
                <w:rFonts w:ascii="宋体"/>
              </w:rPr>
            </w:pPr>
            <w:r>
              <w:rPr>
                <w:rFonts w:hint="eastAsia" w:ascii="宋体" w:hAnsi="宋体"/>
              </w:rPr>
              <w:t>标</w:t>
            </w:r>
          </w:p>
          <w:p>
            <w:pPr>
              <w:jc w:val="center"/>
              <w:rPr>
                <w:rFonts w:ascii="宋体" w:cs="宋体"/>
                <w:kern w:val="0"/>
              </w:rPr>
            </w:pPr>
            <w:r>
              <w:rPr>
                <w:rFonts w:hint="eastAsia" w:ascii="宋体" w:hAnsi="宋体"/>
              </w:rPr>
              <w:t>准</w:t>
            </w:r>
          </w:p>
        </w:tc>
        <w:tc>
          <w:tcPr>
            <w:tcW w:w="1558" w:type="dxa"/>
            <w:vAlign w:val="center"/>
          </w:tcPr>
          <w:p>
            <w:pPr>
              <w:tabs>
                <w:tab w:val="left" w:pos="1875"/>
              </w:tabs>
              <w:spacing w:line="388" w:lineRule="exact"/>
              <w:rPr>
                <w:rFonts w:ascii="宋体" w:cs="宋体"/>
                <w:kern w:val="0"/>
              </w:rPr>
            </w:pPr>
            <w:r>
              <w:rPr>
                <w:rFonts w:hint="eastAsia" w:ascii="宋体" w:hAnsi="宋体" w:cs="宋体"/>
                <w:kern w:val="0"/>
              </w:rPr>
              <w:t>分值构成</w:t>
            </w:r>
            <w:r>
              <w:rPr>
                <w:rFonts w:ascii="宋体" w:hAnsi="宋体" w:cs="宋体"/>
                <w:kern w:val="0"/>
              </w:rPr>
              <w:t xml:space="preserve"> (</w:t>
            </w:r>
            <w:r>
              <w:rPr>
                <w:rFonts w:hint="eastAsia" w:ascii="宋体" w:hAnsi="宋体" w:cs="宋体"/>
                <w:kern w:val="0"/>
              </w:rPr>
              <w:t>总分</w:t>
            </w:r>
            <w:r>
              <w:rPr>
                <w:rFonts w:ascii="宋体" w:hAnsi="宋体" w:cs="宋体"/>
                <w:kern w:val="0"/>
              </w:rPr>
              <w:t>1OO</w:t>
            </w:r>
            <w:r>
              <w:rPr>
                <w:rFonts w:hint="eastAsia" w:ascii="宋体" w:hAnsi="宋体" w:cs="宋体"/>
                <w:kern w:val="0"/>
              </w:rPr>
              <w:t>分</w:t>
            </w:r>
            <w:r>
              <w:rPr>
                <w:rFonts w:ascii="宋体" w:hAnsi="宋体" w:cs="宋体"/>
                <w:kern w:val="0"/>
              </w:rPr>
              <w:t>)</w:t>
            </w:r>
          </w:p>
        </w:tc>
        <w:tc>
          <w:tcPr>
            <w:tcW w:w="5505" w:type="dxa"/>
          </w:tcPr>
          <w:p>
            <w:pPr>
              <w:snapToGrid w:val="0"/>
              <w:spacing w:before="120" w:beforeLines="50" w:line="360" w:lineRule="auto"/>
              <w:ind w:firstLine="315" w:firstLineChars="150"/>
              <w:rPr>
                <w:rFonts w:ascii="宋体" w:cs="宋体"/>
                <w:kern w:val="0"/>
              </w:rPr>
            </w:pPr>
            <w:bookmarkStart w:id="123" w:name="CQZH1_03"/>
            <w:r>
              <w:rPr>
                <w:rFonts w:hint="eastAsia" w:ascii="宋体" w:hAnsi="宋体" w:cs="宋体"/>
                <w:kern w:val="0"/>
              </w:rPr>
              <w:t>投标报价</w:t>
            </w:r>
            <w:r>
              <w:rPr>
                <w:rFonts w:ascii="宋体" w:hAnsi="宋体" w:cs="宋体"/>
                <w:kern w:val="0"/>
              </w:rPr>
              <w:t xml:space="preserve"> </w:t>
            </w:r>
            <w:r>
              <w:rPr>
                <w:rFonts w:hint="eastAsia" w:ascii="宋体" w:hAnsi="宋体" w:cs="宋体"/>
                <w:kern w:val="0"/>
              </w:rPr>
              <w:t>100分</w:t>
            </w:r>
          </w:p>
          <w:bookmarkEnd w:id="123"/>
          <w:p>
            <w:pPr>
              <w:snapToGrid w:val="0"/>
              <w:spacing w:before="120" w:beforeLines="50" w:line="360" w:lineRule="auto"/>
              <w:ind w:firstLine="315" w:firstLineChars="150"/>
              <w:rPr>
                <w:rFonts w:ascii="宋体" w:hAnsi="宋体" w:cs="宋体"/>
                <w:kern w:val="0"/>
              </w:rPr>
            </w:pPr>
            <w:r>
              <w:rPr>
                <w:rFonts w:hint="eastAsia" w:ascii="宋体" w:hAnsi="宋体" w:cs="宋体"/>
                <w:kern w:val="0"/>
                <w:szCs w:val="21"/>
              </w:rPr>
              <w:t>所有投标人（招标人设有最高限价的，则投标总报价高于最高限价的除外）的投标总报价的算术平均值作为为投标报价的评标基准价。</w:t>
            </w:r>
            <w:r>
              <w:rPr>
                <w:rFonts w:hint="eastAsia" w:ascii="宋体" w:hAnsi="宋体" w:cs="宋体"/>
                <w:kern w:val="0"/>
              </w:rPr>
              <w:t>投标总价比评标基准价低10</w:t>
            </w:r>
            <w:r>
              <w:rPr>
                <w:rFonts w:ascii="宋体" w:hAnsi="宋体" w:cs="宋体"/>
                <w:kern w:val="0"/>
              </w:rPr>
              <w:t>%</w:t>
            </w:r>
            <w:r>
              <w:rPr>
                <w:rFonts w:hint="eastAsia" w:ascii="宋体" w:hAnsi="宋体" w:cs="宋体"/>
                <w:kern w:val="0"/>
              </w:rPr>
              <w:t>（不含10%）</w:t>
            </w:r>
            <w:r>
              <w:rPr>
                <w:rFonts w:ascii="宋体" w:hAnsi="宋体" w:cs="宋体"/>
                <w:kern w:val="0"/>
              </w:rPr>
              <w:t xml:space="preserve"> </w:t>
            </w:r>
            <w:r>
              <w:rPr>
                <w:rFonts w:hint="eastAsia" w:ascii="宋体" w:hAnsi="宋体" w:cs="宋体"/>
                <w:kern w:val="0"/>
              </w:rPr>
              <w:t>以上或高10%（不含10%）的，其投标报价直接为0分；</w:t>
            </w:r>
          </w:p>
          <w:p>
            <w:pPr>
              <w:spacing w:line="360" w:lineRule="auto"/>
              <w:ind w:firstLine="315" w:firstLineChars="150"/>
              <w:rPr>
                <w:rFonts w:ascii="宋体" w:hAnsi="宋体"/>
              </w:rPr>
            </w:pPr>
            <w:r>
              <w:rPr>
                <w:rFonts w:hint="eastAsia" w:ascii="宋体" w:hAnsi="宋体" w:cs="宋体"/>
                <w:kern w:val="0"/>
              </w:rPr>
              <w:t>所有有效报价（评标基准价*90%&lt;投标报价&lt;评标基准价*110%，且低于最高限价）</w:t>
            </w:r>
            <w:r>
              <w:rPr>
                <w:rFonts w:ascii="宋体" w:hAnsi="宋体"/>
              </w:rPr>
              <w:t>中合理最低报价（E1）得满分</w:t>
            </w:r>
            <w:r>
              <w:rPr>
                <w:rFonts w:hint="eastAsia" w:ascii="宋体" w:hAnsi="宋体"/>
              </w:rPr>
              <w:t>100</w:t>
            </w:r>
            <w:r>
              <w:rPr>
                <w:rFonts w:ascii="宋体" w:hAnsi="宋体"/>
              </w:rPr>
              <w:t>分，其他投标人商务标得分计算方法为：</w:t>
            </w:r>
            <w:r>
              <w:rPr>
                <w:rFonts w:hint="eastAsia" w:ascii="宋体" w:hAnsi="宋体"/>
              </w:rPr>
              <w:t>100</w:t>
            </w:r>
            <w:r>
              <w:rPr>
                <w:rFonts w:ascii="宋体" w:hAnsi="宋体"/>
              </w:rPr>
              <w:t>-</w:t>
            </w:r>
            <w:r>
              <w:rPr>
                <w:rFonts w:hint="eastAsia" w:ascii="宋体" w:hAnsi="宋体"/>
              </w:rPr>
              <w:t>100</w:t>
            </w:r>
            <w:r>
              <w:rPr>
                <w:rFonts w:ascii="宋体" w:hAnsi="宋体"/>
              </w:rPr>
              <w:t>×（En-E1）/E1，最低得分为0分。</w:t>
            </w:r>
          </w:p>
          <w:p>
            <w:pPr>
              <w:spacing w:line="400" w:lineRule="exact"/>
              <w:textAlignment w:val="baseline"/>
              <w:rPr>
                <w:rFonts w:ascii="宋体" w:hAnsi="宋体"/>
              </w:rPr>
            </w:pPr>
            <w:r>
              <w:rPr>
                <w:rFonts w:hint="eastAsia" w:ascii="宋体" w:hAnsi="宋体" w:cs="宋体"/>
                <w:kern w:val="0"/>
                <w:szCs w:val="21"/>
              </w:rPr>
              <w:t>以上计算取小数点后两位，第三位四舍五入。</w:t>
            </w:r>
          </w:p>
        </w:tc>
      </w:tr>
    </w:tbl>
    <w:p>
      <w:bookmarkStart w:id="124" w:name="CQZH1_08"/>
    </w:p>
    <w:bookmarkEnd w:id="124"/>
    <w:p>
      <w:pPr>
        <w:pStyle w:val="3"/>
        <w:numPr>
          <w:ilvl w:val="0"/>
          <w:numId w:val="0"/>
        </w:numPr>
        <w:spacing w:line="360" w:lineRule="auto"/>
        <w:ind w:left="2"/>
        <w:rPr>
          <w:szCs w:val="20"/>
        </w:rPr>
      </w:pPr>
    </w:p>
    <w:p/>
    <w:p/>
    <w:p/>
    <w:p/>
    <w:p/>
    <w:p/>
    <w:bookmarkEnd w:id="114"/>
    <w:bookmarkEnd w:id="115"/>
    <w:bookmarkEnd w:id="116"/>
    <w:p>
      <w:pPr>
        <w:spacing w:line="360" w:lineRule="auto"/>
        <w:rPr>
          <w:szCs w:val="20"/>
        </w:rPr>
      </w:pPr>
      <w:r>
        <w:rPr>
          <w:rFonts w:hint="eastAsia"/>
          <w:szCs w:val="20"/>
        </w:rPr>
        <w:br w:type="page"/>
      </w:r>
    </w:p>
    <w:p>
      <w:pPr>
        <w:spacing w:line="360" w:lineRule="auto"/>
        <w:rPr>
          <w:szCs w:val="20"/>
        </w:rPr>
      </w:pPr>
      <w:r>
        <w:rPr>
          <w:rFonts w:hint="eastAsia"/>
          <w:szCs w:val="20"/>
        </w:rPr>
        <w:t>附件</w:t>
      </w:r>
      <w:r>
        <w:rPr>
          <w:szCs w:val="20"/>
        </w:rPr>
        <w:t>A</w:t>
      </w:r>
      <w:r>
        <w:rPr>
          <w:rFonts w:hint="eastAsia"/>
          <w:szCs w:val="20"/>
        </w:rPr>
        <w:t>：废标条件</w:t>
      </w:r>
    </w:p>
    <w:p>
      <w:pPr>
        <w:spacing w:line="360" w:lineRule="auto"/>
        <w:jc w:val="center"/>
        <w:rPr>
          <w:szCs w:val="20"/>
        </w:rPr>
      </w:pPr>
    </w:p>
    <w:p>
      <w:pPr>
        <w:pStyle w:val="23"/>
        <w:spacing w:line="360" w:lineRule="auto"/>
        <w:rPr>
          <w:rFonts w:ascii="黑体" w:eastAsia="黑体"/>
          <w:sz w:val="28"/>
          <w:szCs w:val="28"/>
          <w:lang w:eastAsia="zh-CN"/>
        </w:rPr>
      </w:pPr>
      <w:bookmarkStart w:id="125" w:name="招标文件03章01评标办法经评审的最低投标价法02附件04"/>
      <w:bookmarkEnd w:id="125"/>
      <w:bookmarkStart w:id="126" w:name="招标文件03章01评标办法经评审的最低投标价法02附件06"/>
      <w:bookmarkEnd w:id="126"/>
      <w:bookmarkStart w:id="127" w:name="招标文件03章01评标办法经评审的最低投标价法02附件02"/>
      <w:bookmarkEnd w:id="127"/>
      <w:r>
        <w:rPr>
          <w:rFonts w:hint="eastAsia" w:ascii="黑体" w:eastAsia="黑体"/>
          <w:sz w:val="28"/>
          <w:szCs w:val="28"/>
          <w:lang w:eastAsia="zh-CN"/>
        </w:rPr>
        <w:t>附件</w:t>
      </w:r>
      <w:r>
        <w:rPr>
          <w:rFonts w:ascii="黑体" w:eastAsia="黑体"/>
          <w:sz w:val="28"/>
          <w:szCs w:val="28"/>
          <w:lang w:eastAsia="zh-CN"/>
        </w:rPr>
        <w:t>A</w:t>
      </w:r>
      <w:r>
        <w:rPr>
          <w:rFonts w:hint="eastAsia" w:ascii="黑体" w:eastAsia="黑体"/>
          <w:sz w:val="28"/>
          <w:szCs w:val="28"/>
          <w:lang w:eastAsia="zh-CN"/>
        </w:rPr>
        <w:t>：经评审的最低投标价法废标情况一览表</w:t>
      </w:r>
    </w:p>
    <w:p>
      <w:pPr>
        <w:pStyle w:val="23"/>
        <w:spacing w:line="360" w:lineRule="auto"/>
        <w:jc w:val="both"/>
        <w:rPr>
          <w:rFonts w:ascii="仿宋_GB2312" w:eastAsia="仿宋_GB2312"/>
          <w:b/>
          <w:sz w:val="24"/>
          <w:u w:val="none"/>
          <w:lang w:eastAsia="zh-CN"/>
        </w:rPr>
      </w:pPr>
      <w:r>
        <w:rPr>
          <w:rFonts w:hint="eastAsia" w:ascii="仿宋_GB2312" w:eastAsia="仿宋_GB2312"/>
          <w:b/>
          <w:sz w:val="24"/>
          <w:u w:val="none"/>
          <w:lang w:eastAsia="zh-CN"/>
        </w:rPr>
        <w:t>一览表废标条件之外的评标委员会不得判为</w:t>
      </w:r>
      <w:r>
        <w:rPr>
          <w:rFonts w:hint="eastAsia" w:ascii="仿宋_GB2312" w:hAnsi="宋体" w:eastAsia="仿宋_GB2312"/>
          <w:b/>
          <w:sz w:val="24"/>
          <w:u w:val="none"/>
          <w:lang w:eastAsia="zh-CN"/>
        </w:rPr>
        <w:t>重大偏差。</w:t>
      </w:r>
    </w:p>
    <w:tbl>
      <w:tblPr>
        <w:tblStyle w:val="30"/>
        <w:tblW w:w="93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21"/>
        <w:gridCol w:w="1226"/>
        <w:gridCol w:w="70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tblHeader/>
        </w:trPr>
        <w:tc>
          <w:tcPr>
            <w:tcW w:w="1121" w:type="dxa"/>
            <w:vAlign w:val="bottom"/>
          </w:tcPr>
          <w:p>
            <w:pPr>
              <w:spacing w:line="360" w:lineRule="auto"/>
              <w:jc w:val="center"/>
              <w:rPr>
                <w:b/>
                <w:szCs w:val="21"/>
              </w:rPr>
            </w:pPr>
            <w:r>
              <w:rPr>
                <w:rFonts w:hint="eastAsia"/>
                <w:b/>
                <w:szCs w:val="21"/>
              </w:rPr>
              <w:t>章节号</w:t>
            </w:r>
          </w:p>
        </w:tc>
        <w:tc>
          <w:tcPr>
            <w:tcW w:w="1226" w:type="dxa"/>
            <w:vAlign w:val="bottom"/>
          </w:tcPr>
          <w:p>
            <w:pPr>
              <w:spacing w:line="360" w:lineRule="auto"/>
              <w:jc w:val="center"/>
              <w:rPr>
                <w:b/>
                <w:szCs w:val="21"/>
              </w:rPr>
            </w:pPr>
            <w:r>
              <w:rPr>
                <w:rFonts w:hint="eastAsia"/>
                <w:b/>
                <w:szCs w:val="21"/>
              </w:rPr>
              <w:t>条款名称</w:t>
            </w:r>
          </w:p>
        </w:tc>
        <w:tc>
          <w:tcPr>
            <w:tcW w:w="7015" w:type="dxa"/>
            <w:vAlign w:val="bottom"/>
          </w:tcPr>
          <w:p>
            <w:pPr>
              <w:spacing w:line="360" w:lineRule="auto"/>
              <w:jc w:val="center"/>
              <w:rPr>
                <w:b/>
                <w:szCs w:val="21"/>
              </w:rPr>
            </w:pPr>
            <w:r>
              <w:rPr>
                <w:rFonts w:hint="eastAsia"/>
                <w:b/>
                <w:szCs w:val="21"/>
              </w:rPr>
              <w:t>废标条件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trPr>
        <w:tc>
          <w:tcPr>
            <w:tcW w:w="1121" w:type="dxa"/>
            <w:vMerge w:val="restart"/>
            <w:vAlign w:val="center"/>
          </w:tcPr>
          <w:p>
            <w:pPr>
              <w:spacing w:line="360" w:lineRule="auto"/>
              <w:jc w:val="center"/>
              <w:rPr>
                <w:szCs w:val="21"/>
              </w:rPr>
            </w:pPr>
            <w:r>
              <w:rPr>
                <w:rFonts w:hint="eastAsia"/>
                <w:szCs w:val="21"/>
              </w:rPr>
              <w:t>第二章</w:t>
            </w:r>
            <w:r>
              <w:rPr>
                <w:szCs w:val="21"/>
              </w:rPr>
              <w:t>3.2</w:t>
            </w:r>
          </w:p>
        </w:tc>
        <w:tc>
          <w:tcPr>
            <w:tcW w:w="1226" w:type="dxa"/>
            <w:vMerge w:val="restart"/>
            <w:vAlign w:val="center"/>
          </w:tcPr>
          <w:p>
            <w:pPr>
              <w:spacing w:line="360" w:lineRule="auto"/>
              <w:jc w:val="center"/>
              <w:rPr>
                <w:szCs w:val="21"/>
              </w:rPr>
            </w:pPr>
            <w:r>
              <w:rPr>
                <w:rFonts w:hint="eastAsia"/>
                <w:szCs w:val="21"/>
              </w:rPr>
              <w:t>投标报价</w:t>
            </w:r>
          </w:p>
        </w:tc>
        <w:tc>
          <w:tcPr>
            <w:tcW w:w="7015" w:type="dxa"/>
          </w:tcPr>
          <w:p>
            <w:pPr>
              <w:spacing w:line="360" w:lineRule="auto"/>
              <w:ind w:firstLine="420" w:firstLineChars="200"/>
              <w:rPr>
                <w:szCs w:val="21"/>
              </w:rPr>
            </w:pPr>
            <w:r>
              <w:rPr>
                <w:rFonts w:hint="eastAsia" w:ascii="宋体" w:hAnsi="宋体"/>
                <w:szCs w:val="21"/>
              </w:rPr>
              <w:t>投标人在工程量清单中多报的子目和单价或总价发包人将不予接受，并将被视为重大偏差。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trPr>
        <w:tc>
          <w:tcPr>
            <w:tcW w:w="1121" w:type="dxa"/>
            <w:vMerge w:val="continue"/>
            <w:vAlign w:val="center"/>
          </w:tcPr>
          <w:p>
            <w:pPr>
              <w:widowControl/>
              <w:jc w:val="left"/>
              <w:rPr>
                <w:szCs w:val="21"/>
              </w:rPr>
            </w:pPr>
          </w:p>
        </w:tc>
        <w:tc>
          <w:tcPr>
            <w:tcW w:w="1226" w:type="dxa"/>
            <w:vMerge w:val="continue"/>
            <w:vAlign w:val="center"/>
          </w:tcPr>
          <w:p>
            <w:pPr>
              <w:widowControl/>
              <w:jc w:val="left"/>
              <w:rPr>
                <w:szCs w:val="21"/>
              </w:rPr>
            </w:pPr>
          </w:p>
        </w:tc>
        <w:tc>
          <w:tcPr>
            <w:tcW w:w="7015" w:type="dxa"/>
          </w:tcPr>
          <w:p>
            <w:pPr>
              <w:spacing w:line="360" w:lineRule="auto"/>
              <w:ind w:firstLine="420" w:firstLineChars="200"/>
              <w:rPr>
                <w:szCs w:val="21"/>
              </w:rPr>
            </w:pPr>
            <w:r>
              <w:rPr>
                <w:rFonts w:hint="eastAsia" w:ascii="宋体" w:hAnsi="宋体"/>
                <w:szCs w:val="21"/>
              </w:rPr>
              <w:t>招标人在工程量清单中所列出的价格（包括暂列金额、暂估价等），投标人不得修改。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405" w:hRule="atLeast"/>
        </w:trPr>
        <w:tc>
          <w:tcPr>
            <w:tcW w:w="1121" w:type="dxa"/>
            <w:vMerge w:val="continue"/>
            <w:vAlign w:val="center"/>
          </w:tcPr>
          <w:p>
            <w:pPr>
              <w:widowControl/>
              <w:jc w:val="left"/>
              <w:rPr>
                <w:szCs w:val="21"/>
              </w:rPr>
            </w:pPr>
          </w:p>
        </w:tc>
        <w:tc>
          <w:tcPr>
            <w:tcW w:w="1226" w:type="dxa"/>
            <w:vMerge w:val="continue"/>
            <w:vAlign w:val="center"/>
          </w:tcPr>
          <w:p>
            <w:pPr>
              <w:widowControl/>
              <w:jc w:val="left"/>
              <w:rPr>
                <w:szCs w:val="21"/>
              </w:rPr>
            </w:pPr>
          </w:p>
        </w:tc>
        <w:tc>
          <w:tcPr>
            <w:tcW w:w="7015" w:type="dxa"/>
          </w:tcPr>
          <w:p>
            <w:pPr>
              <w:spacing w:line="360" w:lineRule="auto"/>
              <w:ind w:firstLine="420" w:firstLineChars="200"/>
              <w:rPr>
                <w:szCs w:val="21"/>
              </w:rPr>
            </w:pPr>
            <w:r>
              <w:rPr>
                <w:rFonts w:hint="eastAsia" w:ascii="宋体" w:hAnsi="宋体"/>
                <w:szCs w:val="21"/>
              </w:rPr>
              <w:t>投标人的投标总报价不得超过最高限价。如设置了主要清单综合单价，且规定主要清单综合单价报价超过最高限价为废标的。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trPr>
        <w:tc>
          <w:tcPr>
            <w:tcW w:w="1121" w:type="dxa"/>
            <w:vAlign w:val="center"/>
          </w:tcPr>
          <w:p>
            <w:pPr>
              <w:spacing w:line="360" w:lineRule="auto"/>
              <w:jc w:val="center"/>
              <w:rPr>
                <w:szCs w:val="21"/>
              </w:rPr>
            </w:pPr>
            <w:r>
              <w:rPr>
                <w:rFonts w:hint="eastAsia"/>
                <w:szCs w:val="21"/>
              </w:rPr>
              <w:t>第二章</w:t>
            </w:r>
            <w:r>
              <w:rPr>
                <w:szCs w:val="21"/>
              </w:rPr>
              <w:t>3.4</w:t>
            </w:r>
          </w:p>
        </w:tc>
        <w:tc>
          <w:tcPr>
            <w:tcW w:w="1226" w:type="dxa"/>
            <w:vAlign w:val="center"/>
          </w:tcPr>
          <w:p>
            <w:pPr>
              <w:spacing w:line="360" w:lineRule="auto"/>
              <w:jc w:val="center"/>
              <w:rPr>
                <w:szCs w:val="21"/>
              </w:rPr>
            </w:pPr>
            <w:r>
              <w:rPr>
                <w:rFonts w:hint="eastAsia"/>
                <w:szCs w:val="21"/>
              </w:rPr>
              <w:t>投标保证金</w:t>
            </w:r>
          </w:p>
        </w:tc>
        <w:tc>
          <w:tcPr>
            <w:tcW w:w="7015" w:type="dxa"/>
          </w:tcPr>
          <w:p>
            <w:pPr>
              <w:spacing w:line="360" w:lineRule="auto"/>
              <w:ind w:firstLine="420" w:firstLineChars="200"/>
              <w:rPr>
                <w:szCs w:val="21"/>
              </w:rPr>
            </w:pPr>
            <w:r>
              <w:rPr>
                <w:rFonts w:hint="eastAsia" w:ascii="宋体" w:hAnsi="宋体" w:cs="MingLiU"/>
                <w:snapToGrid w:val="0"/>
                <w:kern w:val="0"/>
                <w:szCs w:val="21"/>
              </w:rPr>
              <w:t>投标人在递交投标文件的同时，应按投标人须知前附表规定的金额、形式递交投标保证金，并作为其投标文件的组成部分。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trPr>
        <w:tc>
          <w:tcPr>
            <w:tcW w:w="1121" w:type="dxa"/>
            <w:vMerge w:val="restart"/>
            <w:tcBorders>
              <w:top w:val="single" w:color="auto" w:sz="4" w:space="0"/>
            </w:tcBorders>
            <w:vAlign w:val="center"/>
          </w:tcPr>
          <w:p>
            <w:pPr>
              <w:spacing w:line="360" w:lineRule="auto"/>
              <w:rPr>
                <w:szCs w:val="21"/>
              </w:rPr>
            </w:pPr>
          </w:p>
          <w:p>
            <w:pPr>
              <w:spacing w:line="360" w:lineRule="auto"/>
              <w:rPr>
                <w:szCs w:val="21"/>
              </w:rPr>
            </w:pPr>
          </w:p>
          <w:p>
            <w:pPr>
              <w:spacing w:line="360" w:lineRule="auto"/>
              <w:rPr>
                <w:szCs w:val="21"/>
              </w:rPr>
            </w:pPr>
          </w:p>
          <w:p>
            <w:pPr>
              <w:spacing w:line="360" w:lineRule="auto"/>
              <w:rPr>
                <w:szCs w:val="21"/>
              </w:rPr>
            </w:pPr>
            <w:r>
              <w:rPr>
                <w:rFonts w:hint="eastAsia"/>
                <w:szCs w:val="21"/>
              </w:rPr>
              <w:t>第三章</w:t>
            </w:r>
            <w:r>
              <w:rPr>
                <w:szCs w:val="21"/>
              </w:rPr>
              <w:t>3.1</w:t>
            </w:r>
          </w:p>
          <w:p>
            <w:pPr>
              <w:spacing w:line="360" w:lineRule="auto"/>
              <w:rPr>
                <w:szCs w:val="21"/>
              </w:rPr>
            </w:pPr>
          </w:p>
          <w:p>
            <w:pPr>
              <w:spacing w:line="360" w:lineRule="auto"/>
              <w:rPr>
                <w:szCs w:val="21"/>
              </w:rPr>
            </w:pPr>
          </w:p>
        </w:tc>
        <w:tc>
          <w:tcPr>
            <w:tcW w:w="1226" w:type="dxa"/>
            <w:vMerge w:val="restart"/>
            <w:tcBorders>
              <w:top w:val="single" w:color="auto" w:sz="4" w:space="0"/>
            </w:tcBorders>
            <w:vAlign w:val="center"/>
          </w:tcPr>
          <w:p>
            <w:pPr>
              <w:spacing w:line="360" w:lineRule="auto"/>
              <w:ind w:firstLine="105" w:firstLineChars="50"/>
              <w:rPr>
                <w:szCs w:val="21"/>
              </w:rPr>
            </w:pPr>
          </w:p>
          <w:p>
            <w:pPr>
              <w:spacing w:line="360" w:lineRule="auto"/>
              <w:ind w:firstLine="105" w:firstLineChars="50"/>
              <w:rPr>
                <w:szCs w:val="21"/>
              </w:rPr>
            </w:pPr>
          </w:p>
          <w:p>
            <w:pPr>
              <w:spacing w:line="360" w:lineRule="auto"/>
              <w:rPr>
                <w:szCs w:val="21"/>
              </w:rPr>
            </w:pPr>
          </w:p>
          <w:p>
            <w:pPr>
              <w:spacing w:line="360" w:lineRule="auto"/>
              <w:ind w:firstLine="105" w:firstLineChars="50"/>
              <w:rPr>
                <w:szCs w:val="21"/>
              </w:rPr>
            </w:pPr>
            <w:r>
              <w:rPr>
                <w:rFonts w:hint="eastAsia"/>
                <w:szCs w:val="21"/>
              </w:rPr>
              <w:t>初步评审</w:t>
            </w:r>
          </w:p>
          <w:p>
            <w:pPr>
              <w:spacing w:line="360" w:lineRule="auto"/>
              <w:ind w:firstLine="105" w:firstLineChars="50"/>
              <w:rPr>
                <w:szCs w:val="21"/>
              </w:rPr>
            </w:pPr>
          </w:p>
          <w:p>
            <w:pPr>
              <w:spacing w:line="360" w:lineRule="auto"/>
              <w:rPr>
                <w:szCs w:val="21"/>
              </w:rPr>
            </w:pPr>
          </w:p>
        </w:tc>
        <w:tc>
          <w:tcPr>
            <w:tcW w:w="7015" w:type="dxa"/>
          </w:tcPr>
          <w:p>
            <w:pPr>
              <w:autoSpaceDE w:val="0"/>
              <w:autoSpaceDN w:val="0"/>
              <w:adjustRightInd w:val="0"/>
              <w:snapToGrid w:val="0"/>
              <w:spacing w:line="360" w:lineRule="auto"/>
              <w:ind w:firstLine="420" w:firstLineChars="200"/>
              <w:jc w:val="left"/>
              <w:rPr>
                <w:rFonts w:asci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有以下情形之一的，其投标作废标处理：</w:t>
            </w:r>
          </w:p>
          <w:p>
            <w:pPr>
              <w:autoSpaceDE w:val="0"/>
              <w:autoSpaceDN w:val="0"/>
              <w:adjustRightInd w:val="0"/>
              <w:snapToGrid w:val="0"/>
              <w:spacing w:line="360" w:lineRule="auto"/>
              <w:jc w:val="left"/>
              <w:rPr>
                <w:rFonts w:ascii="宋体" w:cs="MingLiU"/>
                <w:kern w:val="0"/>
                <w:szCs w:val="21"/>
              </w:rPr>
            </w:pPr>
            <w:r>
              <w:rPr>
                <w:rFonts w:hint="eastAsia" w:ascii="宋体" w:hAnsi="宋体" w:cs="MingLiU"/>
                <w:kern w:val="0"/>
                <w:szCs w:val="21"/>
              </w:rPr>
              <w:t>（</w:t>
            </w:r>
            <w:r>
              <w:rPr>
                <w:rFonts w:ascii="宋体" w:hAnsi="宋体"/>
                <w:spacing w:val="1"/>
                <w:kern w:val="0"/>
                <w:szCs w:val="21"/>
              </w:rPr>
              <w:t>1</w:t>
            </w:r>
            <w:r>
              <w:rPr>
                <w:rFonts w:hint="eastAsia" w:ascii="宋体" w:hAnsi="宋体" w:cs="MingLiU"/>
                <w:kern w:val="0"/>
                <w:szCs w:val="21"/>
              </w:rPr>
              <w:t>）串通</w:t>
            </w:r>
            <w:r>
              <w:rPr>
                <w:rFonts w:hint="eastAsia" w:ascii="宋体" w:hAnsi="宋体" w:cs="MingLiU"/>
                <w:spacing w:val="-1"/>
                <w:kern w:val="0"/>
                <w:szCs w:val="21"/>
              </w:rPr>
              <w:t>投</w:t>
            </w:r>
            <w:r>
              <w:rPr>
                <w:rFonts w:hint="eastAsia" w:ascii="宋体" w:hAnsi="宋体" w:cs="MingLiU"/>
                <w:kern w:val="0"/>
                <w:szCs w:val="21"/>
              </w:rPr>
              <w:t>标或弄虚作假或有其他违法行为的；</w:t>
            </w:r>
          </w:p>
          <w:p>
            <w:pPr>
              <w:spacing w:line="360" w:lineRule="auto"/>
              <w:rPr>
                <w:rFonts w:ascii="宋体" w:cs="MingLiU"/>
                <w:kern w:val="0"/>
                <w:szCs w:val="21"/>
              </w:rPr>
            </w:pPr>
            <w:r>
              <w:rPr>
                <w:rFonts w:hint="eastAsia" w:ascii="宋体" w:hAnsi="宋体" w:cs="MingLiU"/>
                <w:kern w:val="0"/>
                <w:szCs w:val="21"/>
              </w:rPr>
              <w:t>（</w:t>
            </w:r>
            <w:r>
              <w:rPr>
                <w:rFonts w:hint="eastAsia" w:ascii="宋体" w:hAnsi="宋体"/>
                <w:spacing w:val="1"/>
                <w:kern w:val="0"/>
                <w:szCs w:val="21"/>
              </w:rPr>
              <w:t>2</w:t>
            </w:r>
            <w:r>
              <w:rPr>
                <w:rFonts w:hint="eastAsia" w:ascii="宋体" w:hAnsi="宋体" w:cs="MingLiU"/>
                <w:kern w:val="0"/>
                <w:szCs w:val="21"/>
              </w:rPr>
              <w:t>）不按</w:t>
            </w:r>
            <w:r>
              <w:rPr>
                <w:rFonts w:hint="eastAsia" w:ascii="宋体" w:hAnsi="宋体" w:cs="MingLiU"/>
                <w:spacing w:val="-1"/>
                <w:kern w:val="0"/>
                <w:szCs w:val="21"/>
              </w:rPr>
              <w:t>评</w:t>
            </w:r>
            <w:r>
              <w:rPr>
                <w:rFonts w:hint="eastAsia" w:ascii="宋体" w:hAnsi="宋体" w:cs="MingLiU"/>
                <w:kern w:val="0"/>
                <w:szCs w:val="21"/>
              </w:rPr>
              <w:t>标委员会要求澄清、说明或补正的；</w:t>
            </w:r>
          </w:p>
          <w:p>
            <w:pPr>
              <w:spacing w:line="360" w:lineRule="auto"/>
              <w:rPr>
                <w:rFonts w:ascii="宋体" w:cs="MingLiU"/>
                <w:kern w:val="0"/>
                <w:szCs w:val="21"/>
              </w:rPr>
            </w:pPr>
            <w:r>
              <w:rPr>
                <w:rFonts w:hint="eastAsia" w:ascii="宋体" w:hAnsi="宋体" w:cs="MingLiU"/>
                <w:kern w:val="0"/>
                <w:szCs w:val="21"/>
              </w:rPr>
              <w:t>（3）本标书约定的其它情形。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20" w:hRule="atLeast"/>
        </w:trPr>
        <w:tc>
          <w:tcPr>
            <w:tcW w:w="1121" w:type="dxa"/>
            <w:vMerge w:val="continue"/>
            <w:tcBorders>
              <w:top w:val="single" w:color="auto" w:sz="4" w:space="0"/>
            </w:tcBorders>
            <w:vAlign w:val="center"/>
          </w:tcPr>
          <w:p>
            <w:pPr>
              <w:widowControl/>
              <w:jc w:val="left"/>
              <w:rPr>
                <w:szCs w:val="21"/>
              </w:rPr>
            </w:pPr>
          </w:p>
        </w:tc>
        <w:tc>
          <w:tcPr>
            <w:tcW w:w="1226" w:type="dxa"/>
            <w:vMerge w:val="continue"/>
            <w:tcBorders>
              <w:top w:val="single" w:color="auto" w:sz="4" w:space="0"/>
            </w:tcBorders>
            <w:vAlign w:val="center"/>
          </w:tcPr>
          <w:p>
            <w:pPr>
              <w:widowControl/>
              <w:jc w:val="left"/>
              <w:rPr>
                <w:szCs w:val="21"/>
              </w:rPr>
            </w:pPr>
          </w:p>
        </w:tc>
        <w:tc>
          <w:tcPr>
            <w:tcW w:w="7015" w:type="dxa"/>
          </w:tcPr>
          <w:p>
            <w:pPr>
              <w:autoSpaceDE w:val="0"/>
              <w:autoSpaceDN w:val="0"/>
              <w:adjustRightInd w:val="0"/>
              <w:snapToGrid w:val="0"/>
              <w:spacing w:line="360" w:lineRule="auto"/>
              <w:ind w:firstLine="420" w:firstLineChars="200"/>
              <w:jc w:val="left"/>
              <w:rPr>
                <w:szCs w:val="21"/>
              </w:rPr>
            </w:pPr>
            <w:r>
              <w:rPr>
                <w:rFonts w:hint="eastAsia" w:ascii="宋体" w:hAnsi="宋体" w:cs="MingLiU"/>
                <w:kern w:val="0"/>
                <w:szCs w:val="21"/>
              </w:rPr>
              <w:t>投标报价有算术错误的，评标委员会按以下原则对投标报价进行修正，修正的价格经投标人书面确认后具有约束力。投标人不接受修正价格的，其投标作废标处理。</w:t>
            </w:r>
          </w:p>
        </w:tc>
      </w:tr>
    </w:tbl>
    <w:p>
      <w:pPr>
        <w:rPr>
          <w:szCs w:val="20"/>
        </w:rPr>
      </w:pPr>
    </w:p>
    <w:p>
      <w:pPr>
        <w:pStyle w:val="2"/>
        <w:jc w:val="center"/>
      </w:pPr>
    </w:p>
    <w:p/>
    <w:p>
      <w:pPr>
        <w:rPr>
          <w:rFonts w:ascii="宋体" w:hAnsi="宋体"/>
          <w:kern w:val="0"/>
        </w:rPr>
      </w:pPr>
      <w:bookmarkStart w:id="128" w:name="_Toc243976928"/>
      <w:r>
        <w:rPr>
          <w:rFonts w:hint="eastAsia" w:ascii="宋体" w:hAnsi="宋体"/>
          <w:kern w:val="0"/>
        </w:rPr>
        <w:br w:type="page"/>
      </w:r>
    </w:p>
    <w:p>
      <w:pPr>
        <w:pStyle w:val="2"/>
        <w:ind w:firstLine="1958" w:firstLineChars="445"/>
        <w:rPr>
          <w:rFonts w:ascii="宋体"/>
          <w:b w:val="0"/>
          <w:kern w:val="0"/>
        </w:rPr>
      </w:pPr>
      <w:r>
        <w:rPr>
          <w:rFonts w:hint="eastAsia" w:ascii="宋体" w:hAnsi="宋体"/>
          <w:b w:val="0"/>
          <w:kern w:val="0"/>
        </w:rPr>
        <w:t>第四章合同条款及格式</w:t>
      </w:r>
      <w:bookmarkEnd w:id="128"/>
    </w:p>
    <w:p>
      <w:pPr>
        <w:spacing w:line="360" w:lineRule="auto"/>
      </w:pPr>
    </w:p>
    <w:p>
      <w:pPr>
        <w:spacing w:line="360" w:lineRule="auto"/>
        <w:jc w:val="center"/>
        <w:rPr>
          <w:rFonts w:ascii="宋体" w:cs="Arial Unicode MS"/>
          <w:b/>
          <w:color w:val="000000"/>
          <w:sz w:val="32"/>
          <w:szCs w:val="32"/>
        </w:rPr>
      </w:pPr>
      <w:r>
        <w:rPr>
          <w:rFonts w:hint="eastAsia" w:ascii="宋体" w:hAnsi="宋体" w:cs="Arial Unicode MS"/>
          <w:b/>
          <w:color w:val="000000"/>
          <w:sz w:val="32"/>
          <w:szCs w:val="32"/>
        </w:rPr>
        <w:t>重庆园博园（合肥园.绍兴园）边坡绿化工程</w:t>
      </w:r>
    </w:p>
    <w:p>
      <w:pPr>
        <w:spacing w:line="360" w:lineRule="auto"/>
        <w:ind w:firstLine="3602" w:firstLineChars="1196"/>
        <w:rPr>
          <w:rFonts w:ascii="宋体" w:cs="Arial Unicode MS"/>
          <w:b/>
          <w:color w:val="000000"/>
          <w:sz w:val="30"/>
          <w:szCs w:val="30"/>
        </w:rPr>
      </w:pPr>
      <w:r>
        <w:rPr>
          <w:rFonts w:hint="eastAsia" w:ascii="宋体" w:hAnsi="宋体" w:cs="Arial Unicode MS"/>
          <w:b/>
          <w:color w:val="000000"/>
          <w:sz w:val="30"/>
          <w:szCs w:val="30"/>
        </w:rPr>
        <w:t>施工合同</w:t>
      </w:r>
    </w:p>
    <w:p>
      <w:pPr>
        <w:spacing w:line="360" w:lineRule="auto"/>
        <w:jc w:val="center"/>
        <w:rPr>
          <w:rFonts w:ascii="宋体"/>
          <w:b/>
          <w:color w:val="000000"/>
          <w:sz w:val="28"/>
          <w:szCs w:val="20"/>
        </w:rPr>
      </w:pPr>
      <w:r>
        <w:rPr>
          <w:rFonts w:ascii="宋体" w:hAnsi="宋体"/>
          <w:b/>
          <w:color w:val="000000"/>
          <w:sz w:val="28"/>
        </w:rPr>
        <w:t>(</w:t>
      </w:r>
      <w:r>
        <w:rPr>
          <w:rFonts w:hint="eastAsia" w:ascii="宋体" w:hAnsi="宋体"/>
          <w:b/>
          <w:color w:val="000000"/>
          <w:sz w:val="28"/>
        </w:rPr>
        <w:t>简称：施工合同</w:t>
      </w:r>
      <w:r>
        <w:rPr>
          <w:rFonts w:ascii="宋体" w:hAnsi="宋体"/>
          <w:b/>
          <w:color w:val="000000"/>
          <w:sz w:val="28"/>
        </w:rPr>
        <w:t>)</w:t>
      </w:r>
    </w:p>
    <w:p>
      <w:pPr>
        <w:spacing w:line="360" w:lineRule="auto"/>
        <w:jc w:val="left"/>
        <w:rPr>
          <w:rFonts w:ascii="宋体"/>
          <w:b/>
          <w:color w:val="000000"/>
          <w:sz w:val="24"/>
        </w:rPr>
      </w:pPr>
      <w:r>
        <w:rPr>
          <w:rFonts w:hint="eastAsia" w:ascii="宋体" w:hAnsi="宋体"/>
          <w:b/>
          <w:color w:val="000000"/>
          <w:sz w:val="24"/>
        </w:rPr>
        <w:t>甲方</w:t>
      </w:r>
      <w:r>
        <w:rPr>
          <w:rFonts w:hint="eastAsia" w:ascii="宋体" w:hAnsi="宋体"/>
          <w:b/>
          <w:bCs/>
          <w:color w:val="000000"/>
          <w:spacing w:val="-10"/>
          <w:sz w:val="24"/>
        </w:rPr>
        <w:t>（全称）</w:t>
      </w:r>
      <w:r>
        <w:rPr>
          <w:rFonts w:hint="eastAsia" w:ascii="宋体" w:hAnsi="宋体"/>
          <w:b/>
          <w:color w:val="000000"/>
          <w:sz w:val="24"/>
        </w:rPr>
        <w:t>：</w:t>
      </w:r>
      <w:r>
        <w:rPr>
          <w:rFonts w:hint="eastAsia" w:ascii="宋体" w:hAnsi="宋体"/>
          <w:b/>
          <w:color w:val="000000"/>
          <w:sz w:val="24"/>
          <w:u w:val="single"/>
        </w:rPr>
        <w:t xml:space="preserve">重庆市园博园管理处         </w:t>
      </w:r>
      <w:r>
        <w:rPr>
          <w:rFonts w:hint="eastAsia" w:ascii="宋体" w:hAnsi="宋体"/>
          <w:b/>
          <w:color w:val="000000"/>
          <w:sz w:val="24"/>
        </w:rPr>
        <w:t>（工程业主）</w:t>
      </w:r>
    </w:p>
    <w:p>
      <w:pPr>
        <w:spacing w:line="360" w:lineRule="auto"/>
        <w:jc w:val="left"/>
        <w:rPr>
          <w:rFonts w:ascii="宋体"/>
          <w:b/>
          <w:color w:val="000000"/>
          <w:sz w:val="24"/>
          <w:u w:val="single"/>
        </w:rPr>
      </w:pPr>
      <w:r>
        <w:rPr>
          <w:rFonts w:hint="eastAsia" w:ascii="宋体" w:hAnsi="宋体"/>
          <w:b/>
          <w:color w:val="000000"/>
          <w:sz w:val="24"/>
        </w:rPr>
        <w:t>乙方</w:t>
      </w:r>
      <w:r>
        <w:rPr>
          <w:rFonts w:hint="eastAsia" w:ascii="宋体" w:hAnsi="宋体"/>
          <w:b/>
          <w:bCs/>
          <w:color w:val="000000"/>
          <w:spacing w:val="-10"/>
          <w:sz w:val="24"/>
        </w:rPr>
        <w:t>（全称）</w:t>
      </w:r>
      <w:r>
        <w:rPr>
          <w:rFonts w:hint="eastAsia" w:ascii="宋体" w:hAnsi="宋体"/>
          <w:b/>
          <w:color w:val="000000"/>
          <w:sz w:val="24"/>
        </w:rPr>
        <w:t>：</w:t>
      </w:r>
      <w:r>
        <w:rPr>
          <w:rFonts w:hint="eastAsia" w:ascii="宋体" w:hAnsi="宋体"/>
          <w:b/>
          <w:color w:val="000000"/>
          <w:sz w:val="24"/>
          <w:u w:val="single"/>
        </w:rPr>
        <w:t xml:space="preserve">                                  </w:t>
      </w:r>
      <w:r>
        <w:rPr>
          <w:rFonts w:hint="eastAsia" w:ascii="宋体" w:hAnsi="宋体"/>
          <w:b/>
          <w:color w:val="000000"/>
          <w:sz w:val="24"/>
        </w:rPr>
        <w:t xml:space="preserve"> （承包人）</w:t>
      </w:r>
    </w:p>
    <w:p>
      <w:pPr>
        <w:spacing w:line="360" w:lineRule="auto"/>
        <w:ind w:firstLine="525" w:firstLineChars="250"/>
        <w:rPr>
          <w:rFonts w:ascii="宋体"/>
          <w:color w:val="000000"/>
          <w:szCs w:val="21"/>
        </w:rPr>
      </w:pPr>
      <w:r>
        <w:rPr>
          <w:rFonts w:hint="eastAsia" w:ascii="宋体" w:hAnsi="宋体"/>
          <w:color w:val="000000"/>
          <w:szCs w:val="21"/>
          <w:u w:val="single"/>
        </w:rPr>
        <w:t>重庆市园博园管理处</w:t>
      </w:r>
      <w:r>
        <w:rPr>
          <w:rFonts w:hint="eastAsia" w:ascii="宋体" w:hAnsi="宋体"/>
          <w:color w:val="000000"/>
          <w:szCs w:val="21"/>
        </w:rPr>
        <w:t>（以下简称“甲方”）</w:t>
      </w:r>
      <w:r>
        <w:rPr>
          <w:rFonts w:hint="eastAsia" w:ascii="宋体" w:hAnsi="宋体"/>
          <w:color w:val="000000"/>
          <w:szCs w:val="21"/>
          <w:u w:val="single"/>
        </w:rPr>
        <w:t>将重庆园博园（合肥园.绍兴园）边坡绿化工程发包给</w:t>
      </w:r>
      <w:r>
        <w:rPr>
          <w:rFonts w:ascii="宋体" w:hAnsi="宋体"/>
          <w:color w:val="000000"/>
          <w:szCs w:val="21"/>
          <w:u w:val="single"/>
        </w:rPr>
        <w:t>************</w:t>
      </w:r>
      <w:r>
        <w:rPr>
          <w:rFonts w:hint="eastAsia" w:ascii="宋体" w:hAnsi="宋体"/>
          <w:color w:val="000000"/>
          <w:szCs w:val="21"/>
          <w:u w:val="single"/>
        </w:rPr>
        <w:t>（以下简称“乙方”）施工，</w:t>
      </w:r>
      <w:r>
        <w:rPr>
          <w:rFonts w:hint="eastAsia" w:ascii="宋体" w:hAnsi="宋体"/>
          <w:color w:val="000000"/>
          <w:szCs w:val="21"/>
        </w:rPr>
        <w:t>依照《中华人民共和国合同法》、《中华人民共和国建筑法》及其他有关法律、行政法规，遵循平等、自愿、公平和诚实信用的原则，各方就本工程的施工事项协商一致，订立本合同。</w:t>
      </w:r>
    </w:p>
    <w:p>
      <w:pPr>
        <w:spacing w:line="360" w:lineRule="auto"/>
        <w:ind w:firstLine="422" w:firstLineChars="200"/>
        <w:jc w:val="left"/>
        <w:rPr>
          <w:rFonts w:ascii="宋体"/>
          <w:b/>
          <w:color w:val="000000"/>
          <w:szCs w:val="21"/>
        </w:rPr>
      </w:pPr>
      <w:r>
        <w:rPr>
          <w:rFonts w:hint="eastAsia" w:ascii="宋体" w:hAnsi="宋体"/>
          <w:b/>
          <w:color w:val="000000"/>
          <w:szCs w:val="21"/>
        </w:rPr>
        <w:t>一、工程概况</w:t>
      </w:r>
    </w:p>
    <w:p>
      <w:pPr>
        <w:spacing w:line="360" w:lineRule="auto"/>
        <w:ind w:firstLine="420" w:firstLineChars="200"/>
        <w:jc w:val="left"/>
        <w:rPr>
          <w:rFonts w:ascii="宋体"/>
          <w:color w:val="000000"/>
          <w:szCs w:val="21"/>
        </w:rPr>
      </w:pPr>
      <w:r>
        <w:rPr>
          <w:rFonts w:hint="eastAsia" w:ascii="宋体" w:hAnsi="宋体"/>
          <w:color w:val="000000"/>
          <w:szCs w:val="21"/>
        </w:rPr>
        <w:t>工程名称</w:t>
      </w:r>
      <w:r>
        <w:rPr>
          <w:rFonts w:ascii="宋体" w:hAnsi="宋体"/>
          <w:color w:val="000000"/>
          <w:szCs w:val="21"/>
        </w:rPr>
        <w:t xml:space="preserve">: </w:t>
      </w:r>
      <w:r>
        <w:rPr>
          <w:rFonts w:hint="eastAsia" w:ascii="宋体" w:hAnsi="宋体"/>
          <w:color w:val="000000"/>
          <w:szCs w:val="21"/>
        </w:rPr>
        <w:t>重庆园博园（合肥园.绍兴园）边坡绿化工程</w:t>
      </w:r>
    </w:p>
    <w:p>
      <w:pPr>
        <w:spacing w:line="360" w:lineRule="auto"/>
        <w:ind w:firstLine="420" w:firstLineChars="200"/>
        <w:jc w:val="left"/>
        <w:rPr>
          <w:rFonts w:ascii="宋体"/>
          <w:color w:val="000000"/>
          <w:szCs w:val="21"/>
        </w:rPr>
      </w:pPr>
      <w:r>
        <w:rPr>
          <w:rFonts w:hint="eastAsia" w:ascii="宋体" w:hAnsi="宋体"/>
          <w:color w:val="000000"/>
          <w:szCs w:val="21"/>
        </w:rPr>
        <w:t>工程地点：重庆园博园</w:t>
      </w:r>
    </w:p>
    <w:p>
      <w:pPr>
        <w:spacing w:line="360" w:lineRule="auto"/>
        <w:ind w:firstLine="420" w:firstLineChars="200"/>
        <w:jc w:val="left"/>
        <w:rPr>
          <w:rFonts w:ascii="宋体"/>
          <w:color w:val="000000"/>
          <w:szCs w:val="21"/>
        </w:rPr>
      </w:pPr>
      <w:r>
        <w:rPr>
          <w:rFonts w:hint="eastAsia" w:ascii="宋体" w:hAnsi="宋体"/>
          <w:color w:val="000000"/>
          <w:szCs w:val="21"/>
        </w:rPr>
        <w:t>工程规模：面积约为1000㎡</w:t>
      </w:r>
    </w:p>
    <w:p>
      <w:pPr>
        <w:tabs>
          <w:tab w:val="left" w:pos="3840"/>
          <w:tab w:val="left" w:pos="5300"/>
        </w:tabs>
        <w:autoSpaceDE w:val="0"/>
        <w:autoSpaceDN w:val="0"/>
        <w:adjustRightInd w:val="0"/>
        <w:snapToGrid w:val="0"/>
        <w:spacing w:line="360" w:lineRule="auto"/>
        <w:ind w:firstLine="420" w:firstLineChars="200"/>
        <w:jc w:val="left"/>
        <w:rPr>
          <w:rFonts w:ascii="宋体"/>
          <w:snapToGrid w:val="0"/>
          <w:kern w:val="0"/>
          <w:szCs w:val="21"/>
        </w:rPr>
      </w:pPr>
      <w:r>
        <w:rPr>
          <w:rFonts w:hint="eastAsia" w:ascii="宋体" w:hAnsi="宋体"/>
          <w:color w:val="000000"/>
          <w:szCs w:val="21"/>
        </w:rPr>
        <w:t>工程范围：</w:t>
      </w:r>
      <w:r>
        <w:rPr>
          <w:rFonts w:hint="eastAsia" w:ascii="宋体" w:hAnsi="宋体"/>
          <w:snapToGrid w:val="0"/>
          <w:kern w:val="0"/>
          <w:szCs w:val="21"/>
        </w:rPr>
        <w:t>现有场地清理、边坡格构内种植土回填（采用植生袋装袋后堆码回填，回填至与格构上表面相平）、钻孔、锚杆制作和安装、挂网（采用热镀锌勾花网，规格按设计）、（配合甲方在格构内种植护坡植物）、植物种植完成后喷播（达到设计图纸、清单及国家或地方相关规范要求）、覆盖无纺布保护、养护等，具体内容详见施工图及工程量清单。</w:t>
      </w:r>
    </w:p>
    <w:p>
      <w:pPr>
        <w:tabs>
          <w:tab w:val="left" w:pos="3840"/>
          <w:tab w:val="left" w:pos="5300"/>
        </w:tabs>
        <w:autoSpaceDE w:val="0"/>
        <w:autoSpaceDN w:val="0"/>
        <w:adjustRightInd w:val="0"/>
        <w:snapToGrid w:val="0"/>
        <w:spacing w:line="360" w:lineRule="auto"/>
        <w:ind w:firstLine="422" w:firstLineChars="200"/>
        <w:jc w:val="left"/>
        <w:rPr>
          <w:rFonts w:ascii="宋体"/>
          <w:b/>
          <w:color w:val="000000"/>
          <w:szCs w:val="21"/>
        </w:rPr>
      </w:pPr>
      <w:r>
        <w:rPr>
          <w:rFonts w:hint="eastAsia" w:ascii="宋体" w:hAnsi="宋体"/>
          <w:b/>
          <w:color w:val="000000"/>
          <w:szCs w:val="21"/>
        </w:rPr>
        <w:t>二、乙方承包工程内容和配合工程内容</w:t>
      </w:r>
    </w:p>
    <w:p>
      <w:pPr>
        <w:spacing w:line="360" w:lineRule="auto"/>
        <w:ind w:right="-63" w:rightChars="-30" w:firstLine="428" w:firstLineChars="203"/>
        <w:jc w:val="left"/>
        <w:rPr>
          <w:rFonts w:ascii="宋体"/>
          <w:b/>
          <w:color w:val="000000"/>
          <w:szCs w:val="21"/>
        </w:rPr>
      </w:pPr>
      <w:r>
        <w:rPr>
          <w:rFonts w:ascii="宋体" w:hAnsi="宋体"/>
          <w:b/>
          <w:color w:val="000000"/>
          <w:szCs w:val="21"/>
        </w:rPr>
        <w:t>1</w:t>
      </w:r>
      <w:r>
        <w:rPr>
          <w:rFonts w:hint="eastAsia" w:ascii="宋体" w:hAnsi="宋体"/>
          <w:b/>
          <w:color w:val="000000"/>
          <w:szCs w:val="21"/>
        </w:rPr>
        <w:t>、乙方承包工程内容</w:t>
      </w:r>
    </w:p>
    <w:p>
      <w:pPr>
        <w:spacing w:line="360" w:lineRule="auto"/>
        <w:ind w:firstLine="420" w:firstLineChars="200"/>
        <w:rPr>
          <w:rFonts w:ascii="宋体"/>
          <w:b/>
          <w:color w:val="0000FF"/>
          <w:szCs w:val="21"/>
        </w:rPr>
      </w:pPr>
      <w:r>
        <w:rPr>
          <w:rFonts w:hint="eastAsia" w:ascii="宋体" w:hAnsi="宋体"/>
          <w:color w:val="000000"/>
          <w:szCs w:val="21"/>
        </w:rPr>
        <w:t>乙方承包的工程内容以“重庆园博园（合肥园.绍兴园）边坡绿化工程 施工图”为依据，包括重庆园博园（合肥园.绍兴园）边坡绿化工程 “投标报价包括的工程内容说明”、 开工前的“施工图交底纪要”和“技术核定”</w:t>
      </w:r>
      <w:r>
        <w:rPr>
          <w:rFonts w:hint="eastAsia"/>
          <w:color w:val="000000"/>
          <w:szCs w:val="21"/>
        </w:rPr>
        <w:t>所明确的</w:t>
      </w:r>
      <w:r>
        <w:rPr>
          <w:rFonts w:hint="eastAsia" w:ascii="宋体" w:hAnsi="宋体"/>
          <w:color w:val="000000"/>
          <w:szCs w:val="21"/>
        </w:rPr>
        <w:t>的工程内容，以及甲方</w:t>
      </w:r>
      <w:r>
        <w:rPr>
          <w:rFonts w:hint="eastAsia"/>
          <w:color w:val="000000"/>
          <w:szCs w:val="21"/>
        </w:rPr>
        <w:t>在施工期间</w:t>
      </w:r>
      <w:r>
        <w:rPr>
          <w:rFonts w:hint="eastAsia" w:ascii="宋体" w:hAnsi="宋体"/>
          <w:color w:val="000000"/>
          <w:szCs w:val="21"/>
        </w:rPr>
        <w:t>根据工程需要而变更的工程内容。</w:t>
      </w:r>
    </w:p>
    <w:p>
      <w:pPr>
        <w:spacing w:line="360" w:lineRule="auto"/>
        <w:ind w:right="-63" w:rightChars="-30" w:firstLine="426" w:firstLineChars="203"/>
        <w:jc w:val="left"/>
        <w:rPr>
          <w:rFonts w:ascii="宋体"/>
          <w:color w:val="000000"/>
          <w:szCs w:val="21"/>
        </w:rPr>
      </w:pPr>
      <w:r>
        <w:rPr>
          <w:rFonts w:ascii="宋体" w:hAnsi="宋体"/>
          <w:color w:val="000000"/>
          <w:szCs w:val="21"/>
        </w:rPr>
        <w:t xml:space="preserve">1.1 </w:t>
      </w:r>
      <w:r>
        <w:rPr>
          <w:rFonts w:hint="eastAsia" w:ascii="宋体" w:hAnsi="宋体"/>
          <w:color w:val="000000"/>
          <w:szCs w:val="21"/>
        </w:rPr>
        <w:t>、“施工图”是指甲方提供给乙方的施工图及其说明（包括补充图及说明）。</w:t>
      </w:r>
    </w:p>
    <w:p>
      <w:pPr>
        <w:spacing w:line="360" w:lineRule="auto"/>
        <w:ind w:right="-63" w:rightChars="-30" w:firstLine="426" w:firstLineChars="203"/>
        <w:jc w:val="left"/>
        <w:rPr>
          <w:rFonts w:ascii="宋体"/>
          <w:color w:val="000000"/>
          <w:szCs w:val="21"/>
        </w:rPr>
      </w:pPr>
      <w:r>
        <w:rPr>
          <w:rFonts w:ascii="宋体" w:hAnsi="宋体"/>
          <w:color w:val="000000"/>
          <w:szCs w:val="21"/>
        </w:rPr>
        <w:t xml:space="preserve">1.2 </w:t>
      </w:r>
      <w:r>
        <w:rPr>
          <w:rFonts w:hint="eastAsia" w:ascii="宋体" w:hAnsi="宋体"/>
          <w:color w:val="000000"/>
          <w:szCs w:val="21"/>
        </w:rPr>
        <w:t>、“投标报价包括的工程内容说明”和“交底纪要”以本合同附件为准。</w:t>
      </w:r>
    </w:p>
    <w:p>
      <w:pPr>
        <w:spacing w:line="360" w:lineRule="auto"/>
        <w:ind w:right="-63" w:rightChars="-30" w:firstLine="426" w:firstLineChars="203"/>
        <w:jc w:val="left"/>
        <w:rPr>
          <w:rFonts w:ascii="宋体"/>
          <w:color w:val="000000"/>
          <w:szCs w:val="21"/>
        </w:rPr>
      </w:pPr>
      <w:r>
        <w:rPr>
          <w:rFonts w:ascii="宋体" w:hAnsi="宋体"/>
          <w:color w:val="000000"/>
          <w:szCs w:val="21"/>
        </w:rPr>
        <w:t>1.</w:t>
      </w:r>
      <w:r>
        <w:rPr>
          <w:rFonts w:hint="eastAsia" w:ascii="宋体" w:hAnsi="宋体"/>
          <w:color w:val="000000"/>
          <w:szCs w:val="21"/>
        </w:rPr>
        <w:t>3、“技术核定”是指根据本施工合同规定，在开工前和施工过程中的所有技术核定内容（包括开工前的施工图交底纪要）。</w:t>
      </w:r>
    </w:p>
    <w:p>
      <w:pPr>
        <w:spacing w:line="360" w:lineRule="auto"/>
        <w:ind w:right="-63" w:rightChars="-30" w:firstLine="426" w:firstLineChars="203"/>
        <w:jc w:val="left"/>
        <w:rPr>
          <w:rFonts w:ascii="宋体"/>
          <w:color w:val="000000"/>
          <w:spacing w:val="-8"/>
          <w:szCs w:val="21"/>
        </w:rPr>
      </w:pPr>
      <w:r>
        <w:rPr>
          <w:rFonts w:ascii="宋体" w:hAnsi="宋体"/>
          <w:color w:val="000000"/>
          <w:szCs w:val="21"/>
        </w:rPr>
        <w:t>1.</w:t>
      </w:r>
      <w:r>
        <w:rPr>
          <w:rFonts w:hint="eastAsia" w:ascii="宋体" w:hAnsi="宋体"/>
          <w:color w:val="000000"/>
          <w:szCs w:val="21"/>
        </w:rPr>
        <w:t>4、</w:t>
      </w:r>
      <w:r>
        <w:rPr>
          <w:rFonts w:hint="eastAsia" w:ascii="宋体" w:hAnsi="宋体"/>
          <w:color w:val="000000"/>
          <w:spacing w:val="-8"/>
          <w:szCs w:val="21"/>
        </w:rPr>
        <w:t>甲方根据工程需要所变更的工程内容是根据本施工合同的规定，在开工前和施工过程中，甲方根据工程需要而变更的工程内容。具体如下：</w:t>
      </w:r>
    </w:p>
    <w:p>
      <w:pPr>
        <w:spacing w:line="360" w:lineRule="auto"/>
        <w:ind w:firstLine="438" w:firstLineChars="217"/>
        <w:jc w:val="left"/>
        <w:rPr>
          <w:rFonts w:ascii="宋体"/>
          <w:color w:val="000000"/>
          <w:spacing w:val="-4"/>
          <w:szCs w:val="21"/>
        </w:rPr>
      </w:pPr>
      <w:r>
        <w:rPr>
          <w:rFonts w:ascii="宋体" w:hAnsi="宋体"/>
          <w:color w:val="000000"/>
          <w:spacing w:val="-4"/>
          <w:szCs w:val="21"/>
        </w:rPr>
        <w:t>1.</w:t>
      </w:r>
      <w:r>
        <w:rPr>
          <w:rFonts w:hint="eastAsia" w:ascii="宋体" w:hAnsi="宋体"/>
          <w:color w:val="000000"/>
          <w:spacing w:val="-4"/>
          <w:szCs w:val="21"/>
        </w:rPr>
        <w:t>4</w:t>
      </w:r>
      <w:r>
        <w:rPr>
          <w:rFonts w:ascii="宋体" w:hAnsi="宋体"/>
          <w:color w:val="000000"/>
          <w:spacing w:val="-4"/>
          <w:szCs w:val="21"/>
        </w:rPr>
        <w:t>.1</w:t>
      </w:r>
      <w:r>
        <w:rPr>
          <w:rFonts w:hint="eastAsia" w:ascii="宋体" w:hAnsi="宋体"/>
          <w:color w:val="000000"/>
          <w:spacing w:val="-4"/>
          <w:szCs w:val="21"/>
        </w:rPr>
        <w:t>、</w:t>
      </w:r>
      <w:r>
        <w:rPr>
          <w:rFonts w:hint="eastAsia" w:ascii="宋体" w:hAnsi="宋体"/>
          <w:color w:val="000000"/>
          <w:spacing w:val="-6"/>
          <w:szCs w:val="21"/>
        </w:rPr>
        <w:t>投标价包括的工程内容中的增加或减少工程内容</w:t>
      </w:r>
      <w:r>
        <w:rPr>
          <w:rFonts w:hint="eastAsia" w:ascii="宋体" w:hAnsi="宋体"/>
          <w:color w:val="000000"/>
          <w:szCs w:val="21"/>
        </w:rPr>
        <w:t>。</w:t>
      </w:r>
    </w:p>
    <w:p>
      <w:pPr>
        <w:spacing w:line="360" w:lineRule="auto"/>
        <w:ind w:firstLine="420" w:firstLineChars="217"/>
        <w:jc w:val="left"/>
        <w:rPr>
          <w:rFonts w:ascii="宋体"/>
          <w:color w:val="000000"/>
          <w:spacing w:val="-8"/>
          <w:szCs w:val="21"/>
        </w:rPr>
      </w:pPr>
      <w:r>
        <w:rPr>
          <w:rFonts w:ascii="宋体" w:hAnsi="宋体"/>
          <w:color w:val="000000"/>
          <w:spacing w:val="-8"/>
          <w:szCs w:val="21"/>
        </w:rPr>
        <w:t>1.</w:t>
      </w:r>
      <w:r>
        <w:rPr>
          <w:rFonts w:hint="eastAsia" w:ascii="宋体" w:hAnsi="宋体"/>
          <w:color w:val="000000"/>
          <w:spacing w:val="-8"/>
          <w:szCs w:val="21"/>
        </w:rPr>
        <w:t>4</w:t>
      </w:r>
      <w:r>
        <w:rPr>
          <w:rFonts w:ascii="宋体" w:hAnsi="宋体"/>
          <w:color w:val="000000"/>
          <w:spacing w:val="-8"/>
          <w:szCs w:val="21"/>
        </w:rPr>
        <w:t>.2</w:t>
      </w:r>
      <w:r>
        <w:rPr>
          <w:rFonts w:hint="eastAsia" w:ascii="宋体" w:hAnsi="宋体"/>
          <w:color w:val="000000"/>
          <w:spacing w:val="-8"/>
          <w:szCs w:val="21"/>
        </w:rPr>
        <w:t>、增加投标价包括的工程内容以外的工程范围。</w:t>
      </w:r>
    </w:p>
    <w:p>
      <w:pPr>
        <w:spacing w:line="360" w:lineRule="auto"/>
        <w:ind w:right="-63" w:rightChars="-30" w:firstLine="428" w:firstLineChars="203"/>
        <w:jc w:val="left"/>
        <w:rPr>
          <w:rFonts w:ascii="宋体"/>
          <w:b/>
          <w:color w:val="000000"/>
          <w:szCs w:val="21"/>
        </w:rPr>
      </w:pPr>
      <w:r>
        <w:rPr>
          <w:rFonts w:ascii="宋体" w:hAnsi="宋体"/>
          <w:b/>
          <w:color w:val="000000"/>
          <w:szCs w:val="21"/>
        </w:rPr>
        <w:t>2</w:t>
      </w:r>
      <w:r>
        <w:rPr>
          <w:rFonts w:hint="eastAsia" w:ascii="宋体" w:hAnsi="宋体"/>
          <w:b/>
          <w:color w:val="000000"/>
          <w:szCs w:val="21"/>
        </w:rPr>
        <w:t>、乙方配合的工程内容</w:t>
      </w:r>
    </w:p>
    <w:p>
      <w:pPr>
        <w:snapToGrid w:val="0"/>
        <w:spacing w:line="360" w:lineRule="auto"/>
        <w:ind w:right="-63" w:rightChars="-30" w:firstLine="426" w:firstLineChars="203"/>
        <w:rPr>
          <w:rFonts w:ascii="宋体"/>
          <w:color w:val="000000"/>
          <w:szCs w:val="21"/>
        </w:rPr>
      </w:pPr>
      <w:r>
        <w:rPr>
          <w:rFonts w:ascii="宋体" w:hAnsi="宋体"/>
          <w:color w:val="000000"/>
          <w:szCs w:val="21"/>
        </w:rPr>
        <w:t>2.1</w:t>
      </w:r>
      <w:r>
        <w:rPr>
          <w:rFonts w:hint="eastAsia" w:ascii="宋体" w:hAnsi="宋体"/>
          <w:color w:val="000000"/>
          <w:szCs w:val="21"/>
        </w:rPr>
        <w:t>与甲方配合的工程内容；</w:t>
      </w:r>
    </w:p>
    <w:p>
      <w:pPr>
        <w:snapToGrid w:val="0"/>
        <w:spacing w:line="360" w:lineRule="auto"/>
        <w:ind w:right="-63" w:rightChars="-30" w:firstLine="426" w:firstLineChars="203"/>
        <w:rPr>
          <w:rFonts w:ascii="宋体"/>
          <w:szCs w:val="21"/>
        </w:rPr>
      </w:pPr>
      <w:r>
        <w:rPr>
          <w:rFonts w:ascii="宋体" w:hAnsi="宋体"/>
          <w:szCs w:val="21"/>
        </w:rPr>
        <w:t>2.2</w:t>
      </w:r>
      <w:r>
        <w:rPr>
          <w:rFonts w:hint="eastAsia" w:ascii="宋体" w:hAnsi="宋体"/>
          <w:szCs w:val="21"/>
        </w:rPr>
        <w:t>其它养护作业或同时施工的配合工程内容；</w:t>
      </w:r>
    </w:p>
    <w:p>
      <w:pPr>
        <w:spacing w:line="360" w:lineRule="auto"/>
        <w:outlineLvl w:val="1"/>
        <w:rPr>
          <w:rFonts w:ascii="宋体"/>
          <w:b/>
          <w:bCs/>
          <w:color w:val="000000"/>
          <w:szCs w:val="21"/>
        </w:rPr>
      </w:pPr>
      <w:bookmarkStart w:id="129" w:name="_Toc395001692"/>
      <w:bookmarkStart w:id="130" w:name="_Toc394566786"/>
      <w:r>
        <w:rPr>
          <w:rFonts w:hint="eastAsia" w:ascii="宋体" w:hAnsi="宋体"/>
          <w:b/>
          <w:bCs/>
          <w:color w:val="000000"/>
          <w:szCs w:val="21"/>
        </w:rPr>
        <w:t>三、</w:t>
      </w:r>
      <w:bookmarkStart w:id="131" w:name="_Hlt119747882"/>
      <w:bookmarkEnd w:id="131"/>
      <w:bookmarkStart w:id="132" w:name="甲、乙、丙三方责任"/>
      <w:r>
        <w:rPr>
          <w:rFonts w:hint="eastAsia" w:ascii="宋体" w:hAnsi="宋体"/>
          <w:b/>
          <w:bCs/>
          <w:color w:val="000000"/>
          <w:szCs w:val="21"/>
        </w:rPr>
        <w:t>各方职责</w:t>
      </w:r>
      <w:bookmarkEnd w:id="129"/>
      <w:bookmarkEnd w:id="130"/>
      <w:bookmarkEnd w:id="132"/>
    </w:p>
    <w:p>
      <w:pPr>
        <w:spacing w:line="360" w:lineRule="auto"/>
        <w:ind w:firstLine="455" w:firstLineChars="217"/>
        <w:jc w:val="left"/>
        <w:rPr>
          <w:rFonts w:ascii="宋体"/>
          <w:color w:val="000000"/>
          <w:szCs w:val="21"/>
        </w:rPr>
      </w:pPr>
      <w:r>
        <w:rPr>
          <w:rFonts w:hint="eastAsia" w:ascii="宋体" w:hAnsi="宋体"/>
          <w:color w:val="000000"/>
          <w:szCs w:val="21"/>
        </w:rPr>
        <w:t>本施工合同由甲方、乙方共同签定，其各方职责如下：</w:t>
      </w:r>
    </w:p>
    <w:p>
      <w:pPr>
        <w:spacing w:line="360" w:lineRule="auto"/>
        <w:ind w:firstLine="457" w:firstLineChars="217"/>
        <w:jc w:val="left"/>
        <w:rPr>
          <w:rFonts w:ascii="宋体"/>
          <w:b/>
          <w:color w:val="000000"/>
          <w:szCs w:val="21"/>
        </w:rPr>
      </w:pPr>
      <w:r>
        <w:rPr>
          <w:rFonts w:ascii="宋体" w:hAnsi="宋体"/>
          <w:b/>
          <w:color w:val="000000"/>
          <w:szCs w:val="21"/>
        </w:rPr>
        <w:t>1</w:t>
      </w:r>
      <w:r>
        <w:rPr>
          <w:rFonts w:hint="eastAsia" w:ascii="宋体" w:hAnsi="宋体"/>
          <w:b/>
          <w:color w:val="000000"/>
          <w:szCs w:val="21"/>
        </w:rPr>
        <w:t>、甲方职责</w:t>
      </w:r>
    </w:p>
    <w:p>
      <w:pPr>
        <w:spacing w:line="360" w:lineRule="auto"/>
        <w:ind w:right="-63" w:rightChars="-30" w:firstLine="426" w:firstLineChars="203"/>
        <w:jc w:val="left"/>
        <w:rPr>
          <w:rFonts w:ascii="宋体"/>
          <w:color w:val="000000"/>
          <w:szCs w:val="21"/>
        </w:rPr>
      </w:pPr>
      <w:r>
        <w:rPr>
          <w:rFonts w:ascii="宋体" w:hAnsi="宋体"/>
          <w:color w:val="000000"/>
          <w:szCs w:val="21"/>
        </w:rPr>
        <w:t>1.1</w:t>
      </w:r>
      <w:r>
        <w:rPr>
          <w:rFonts w:hint="eastAsia" w:ascii="宋体" w:hAnsi="宋体"/>
          <w:color w:val="000000"/>
          <w:szCs w:val="21"/>
        </w:rPr>
        <w:t>甲方为本工程业主，负责对工程质量、进度、造价进行总体控制和对本合同的解释权。</w:t>
      </w:r>
    </w:p>
    <w:p>
      <w:pPr>
        <w:spacing w:line="360" w:lineRule="auto"/>
        <w:ind w:right="-63" w:rightChars="-30" w:firstLine="426" w:firstLineChars="203"/>
        <w:jc w:val="left"/>
        <w:rPr>
          <w:rFonts w:ascii="宋体"/>
          <w:color w:val="000000"/>
          <w:szCs w:val="21"/>
        </w:rPr>
      </w:pPr>
      <w:r>
        <w:rPr>
          <w:rFonts w:ascii="宋体" w:hAnsi="宋体"/>
          <w:color w:val="000000"/>
          <w:szCs w:val="21"/>
        </w:rPr>
        <w:t>1.2</w:t>
      </w:r>
      <w:r>
        <w:rPr>
          <w:rFonts w:hint="eastAsia" w:ascii="宋体" w:hAnsi="宋体"/>
          <w:color w:val="000000"/>
          <w:szCs w:val="21"/>
        </w:rPr>
        <w:t>甲方代表按合同约定，及时向乙方提供所需指令、标准、图纸并履行其他的约定义务。</w:t>
      </w:r>
    </w:p>
    <w:p>
      <w:pPr>
        <w:spacing w:line="360" w:lineRule="auto"/>
        <w:ind w:right="-63" w:rightChars="-30" w:firstLine="426" w:firstLineChars="203"/>
        <w:jc w:val="left"/>
        <w:rPr>
          <w:rFonts w:ascii="宋体"/>
          <w:color w:val="000000"/>
          <w:szCs w:val="21"/>
        </w:rPr>
      </w:pPr>
      <w:r>
        <w:rPr>
          <w:rFonts w:ascii="宋体" w:hAnsi="宋体"/>
          <w:color w:val="000000"/>
          <w:szCs w:val="21"/>
        </w:rPr>
        <w:t>1.3</w:t>
      </w:r>
      <w:r>
        <w:rPr>
          <w:rFonts w:hint="eastAsia" w:ascii="宋体" w:hAnsi="宋体"/>
          <w:color w:val="000000"/>
          <w:szCs w:val="21"/>
        </w:rPr>
        <w:t>将施工所需的水、电线路接至施工场地的时间、地点和供应要求：水、电接口点由甲方指定，乙方自行接至施工现场，并满足施工要求。其费用已含在合同总造价中，甲方不再支付任何费用。</w:t>
      </w:r>
    </w:p>
    <w:p>
      <w:pPr>
        <w:spacing w:line="360" w:lineRule="auto"/>
        <w:ind w:right="-63" w:rightChars="-30" w:firstLine="426" w:firstLineChars="203"/>
        <w:jc w:val="left"/>
        <w:rPr>
          <w:rFonts w:ascii="宋体"/>
          <w:color w:val="000000"/>
          <w:szCs w:val="21"/>
        </w:rPr>
      </w:pPr>
      <w:r>
        <w:rPr>
          <w:rFonts w:ascii="宋体" w:hAnsi="宋体"/>
          <w:color w:val="000000"/>
          <w:szCs w:val="21"/>
        </w:rPr>
        <w:t>1.4</w:t>
      </w:r>
      <w:r>
        <w:rPr>
          <w:rFonts w:hint="eastAsia" w:ascii="宋体" w:hAnsi="宋体"/>
          <w:color w:val="000000"/>
          <w:szCs w:val="21"/>
        </w:rPr>
        <w:t>甲方组织乙方和设计单位进行图纸会审，向乙方进行设计交底。</w:t>
      </w:r>
    </w:p>
    <w:p>
      <w:pPr>
        <w:spacing w:line="360" w:lineRule="auto"/>
        <w:ind w:right="-63" w:rightChars="-30" w:firstLine="426" w:firstLineChars="203"/>
        <w:jc w:val="left"/>
        <w:rPr>
          <w:rFonts w:ascii="宋体"/>
          <w:color w:val="000000"/>
          <w:szCs w:val="21"/>
        </w:rPr>
      </w:pPr>
      <w:r>
        <w:rPr>
          <w:rFonts w:ascii="宋体" w:hAnsi="宋体"/>
          <w:color w:val="000000"/>
          <w:szCs w:val="21"/>
        </w:rPr>
        <w:t>1.5</w:t>
      </w:r>
      <w:r>
        <w:rPr>
          <w:rFonts w:hint="eastAsia" w:ascii="宋体" w:hAnsi="宋体"/>
          <w:color w:val="000000"/>
          <w:szCs w:val="21"/>
        </w:rPr>
        <w:t>协调处理施工场地周围地下管线和邻近建筑物、构筑物（含文物保护建筑）、古树名木的保护工作，但保护费用由乙方承担。</w:t>
      </w:r>
    </w:p>
    <w:p>
      <w:pPr>
        <w:spacing w:line="360" w:lineRule="auto"/>
        <w:ind w:firstLine="457" w:firstLineChars="217"/>
        <w:jc w:val="left"/>
        <w:rPr>
          <w:rFonts w:ascii="宋体"/>
          <w:b/>
          <w:color w:val="000000"/>
          <w:szCs w:val="21"/>
        </w:rPr>
      </w:pPr>
      <w:r>
        <w:rPr>
          <w:rFonts w:ascii="宋体" w:hAnsi="宋体"/>
          <w:b/>
          <w:color w:val="000000"/>
          <w:szCs w:val="21"/>
        </w:rPr>
        <w:t>2</w:t>
      </w:r>
      <w:r>
        <w:rPr>
          <w:rFonts w:hint="eastAsia" w:ascii="宋体" w:hAnsi="宋体"/>
          <w:b/>
          <w:color w:val="000000"/>
          <w:szCs w:val="21"/>
        </w:rPr>
        <w:t>、乙方职责</w:t>
      </w:r>
    </w:p>
    <w:p>
      <w:pPr>
        <w:spacing w:line="360" w:lineRule="auto"/>
        <w:ind w:right="-63" w:rightChars="-30" w:firstLine="426" w:firstLineChars="203"/>
        <w:jc w:val="left"/>
        <w:rPr>
          <w:rFonts w:ascii="宋体"/>
          <w:color w:val="000000"/>
          <w:szCs w:val="21"/>
        </w:rPr>
      </w:pPr>
      <w:bookmarkStart w:id="133" w:name="_Toc395001693"/>
      <w:bookmarkStart w:id="134" w:name="_Toc394566787"/>
      <w:r>
        <w:rPr>
          <w:rFonts w:ascii="宋体" w:hAnsi="宋体"/>
          <w:color w:val="000000"/>
          <w:szCs w:val="21"/>
        </w:rPr>
        <w:t>2.1</w:t>
      </w:r>
      <w:r>
        <w:rPr>
          <w:rFonts w:hint="eastAsia" w:ascii="宋体" w:hAnsi="宋体"/>
          <w:color w:val="000000"/>
          <w:szCs w:val="21"/>
        </w:rPr>
        <w:t>乙方应负责自行完成本招标工程供货与施工，包括提供所有有关人员、材料、设备和工程管理，并对所有有关质量、进度、安全和施工协调等方面负责。</w:t>
      </w:r>
      <w:r>
        <w:rPr>
          <w:rFonts w:ascii="宋体"/>
          <w:color w:val="000000"/>
          <w:szCs w:val="21"/>
        </w:rPr>
        <w:t> </w:t>
      </w:r>
    </w:p>
    <w:p>
      <w:pPr>
        <w:spacing w:line="360" w:lineRule="auto"/>
        <w:ind w:right="-63" w:rightChars="-30" w:firstLine="426" w:firstLineChars="203"/>
        <w:jc w:val="left"/>
        <w:rPr>
          <w:rFonts w:ascii="宋体"/>
          <w:color w:val="000000"/>
          <w:szCs w:val="21"/>
        </w:rPr>
      </w:pPr>
      <w:r>
        <w:rPr>
          <w:rFonts w:ascii="宋体" w:hAnsi="宋体"/>
          <w:color w:val="000000"/>
          <w:szCs w:val="21"/>
        </w:rPr>
        <w:t>2.2</w:t>
      </w:r>
      <w:r>
        <w:rPr>
          <w:rFonts w:hint="eastAsia" w:ascii="宋体" w:hAnsi="宋体"/>
          <w:color w:val="000000"/>
          <w:szCs w:val="21"/>
        </w:rPr>
        <w:t>乙方组织较强的项目负责人，完成本合同约定的义务。</w:t>
      </w:r>
      <w:r>
        <w:rPr>
          <w:rFonts w:ascii="宋体"/>
          <w:color w:val="000000"/>
          <w:szCs w:val="21"/>
        </w:rPr>
        <w:t> </w:t>
      </w:r>
    </w:p>
    <w:p>
      <w:pPr>
        <w:spacing w:line="360" w:lineRule="auto"/>
        <w:ind w:right="-63" w:rightChars="-30" w:firstLine="426" w:firstLineChars="203"/>
        <w:jc w:val="left"/>
        <w:rPr>
          <w:rFonts w:ascii="宋体"/>
          <w:color w:val="000000"/>
          <w:szCs w:val="21"/>
        </w:rPr>
      </w:pPr>
      <w:r>
        <w:rPr>
          <w:rFonts w:ascii="宋体" w:hAnsi="宋体"/>
          <w:color w:val="000000"/>
          <w:szCs w:val="21"/>
        </w:rPr>
        <w:t>2.3</w:t>
      </w:r>
      <w:r>
        <w:rPr>
          <w:rFonts w:hint="eastAsia" w:ascii="宋体" w:hAnsi="宋体"/>
          <w:color w:val="000000"/>
          <w:szCs w:val="21"/>
        </w:rPr>
        <w:t>乙方进场后3天内，须甲方提交本合同项下工程详细的施工组织设计和总进度计划，乙方的进度计划应根据总包方的网络计划编制，并应包括各项材料和设备的具体进场计划。</w:t>
      </w:r>
      <w:r>
        <w:rPr>
          <w:rFonts w:ascii="宋体"/>
          <w:color w:val="000000"/>
          <w:szCs w:val="21"/>
        </w:rPr>
        <w:t> </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4乙方应按规范的要求进行材料、产品的性能、技术指标等方面的资料。</w:t>
      </w:r>
      <w:r>
        <w:rPr>
          <w:rFonts w:ascii="宋体"/>
          <w:color w:val="000000"/>
          <w:szCs w:val="21"/>
        </w:rPr>
        <w:t> </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5乙方应按施工图纸、图纸会审纪要、设计修改（变更）通知单和国家现行验收规范作好自检工作。</w:t>
      </w:r>
      <w:r>
        <w:rPr>
          <w:rFonts w:ascii="宋体"/>
          <w:color w:val="000000"/>
          <w:szCs w:val="21"/>
        </w:rPr>
        <w:t> </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6乙方应做好施工记录、隐蔽工程记录、汇集、整理施工技术资料作为竣工文件，乙方竣工资料及移交相关费用自行承担。</w:t>
      </w:r>
      <w:r>
        <w:rPr>
          <w:rFonts w:ascii="宋体"/>
          <w:color w:val="000000"/>
          <w:szCs w:val="21"/>
        </w:rPr>
        <w:t> </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7施工场地周围地下管线和邻近建筑物、构筑物（含文物保护建筑）、古树名木的保护要求及费用承担：施工期间乙方对施工场地周围地下管线、电缆和邻近建筑物、构筑物承担保护义务，并承担相应费用，甲方不承担此项费用。因乙方责任发生损坏，乙方自行承担由此引起的一切经济损失及各种罚款。</w:t>
      </w:r>
      <w:r>
        <w:rPr>
          <w:rFonts w:ascii="宋体"/>
          <w:color w:val="000000"/>
          <w:szCs w:val="21"/>
        </w:rPr>
        <w:t> </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8乙方应负责安装产品保护工作，并与其他专业承包单位协调解决存放场所，及材料运输道路尽量减少二次搬运。</w:t>
      </w:r>
      <w:r>
        <w:rPr>
          <w:rFonts w:ascii="宋体"/>
          <w:color w:val="000000"/>
          <w:szCs w:val="21"/>
        </w:rPr>
        <w:t>  </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9乙方在安装过程中应采取相应措施，避免其它现场工程受到损坏，损坏别的单位的成品、半成品按修复到原貌或原价赔偿。</w:t>
      </w:r>
    </w:p>
    <w:p>
      <w:pPr>
        <w:spacing w:line="360" w:lineRule="auto"/>
        <w:ind w:right="-63" w:rightChars="-30" w:firstLine="426" w:firstLineChars="203"/>
        <w:jc w:val="left"/>
        <w:rPr>
          <w:rFonts w:ascii="宋体"/>
          <w:color w:val="000000"/>
          <w:szCs w:val="21"/>
        </w:rPr>
      </w:pPr>
      <w:r>
        <w:rPr>
          <w:rFonts w:ascii="宋体" w:hAnsi="宋体"/>
          <w:color w:val="000000"/>
          <w:szCs w:val="21"/>
        </w:rPr>
        <w:t>2.1</w:t>
      </w:r>
      <w:r>
        <w:rPr>
          <w:rFonts w:hint="eastAsia" w:ascii="宋体" w:hAnsi="宋体"/>
          <w:color w:val="000000"/>
          <w:szCs w:val="21"/>
        </w:rPr>
        <w:t>0乙方必须按总包方的统一规划堆放材料、机具，按业主的标准化工地要求设置标牌，搞好生活区的管理，做好自身责任区的治安保卫工作。</w:t>
      </w:r>
    </w:p>
    <w:p>
      <w:pPr>
        <w:spacing w:line="360" w:lineRule="auto"/>
        <w:ind w:right="-63" w:rightChars="-30" w:firstLine="426" w:firstLineChars="203"/>
        <w:jc w:val="left"/>
        <w:rPr>
          <w:rFonts w:ascii="宋体"/>
          <w:color w:val="000000"/>
          <w:szCs w:val="21"/>
        </w:rPr>
      </w:pPr>
      <w:r>
        <w:rPr>
          <w:rFonts w:ascii="宋体" w:hAnsi="宋体"/>
          <w:color w:val="000000"/>
          <w:szCs w:val="21"/>
        </w:rPr>
        <w:t>2.1</w:t>
      </w:r>
      <w:r>
        <w:rPr>
          <w:rFonts w:hint="eastAsia" w:ascii="宋体" w:hAnsi="宋体"/>
          <w:color w:val="000000"/>
          <w:szCs w:val="21"/>
        </w:rPr>
        <w:t>1水、电接口点由甲方指定，乙方自行安装施工用水电表，自行向甲方或管理单位交纳水电费，并满足施工要求。负责工作范围及工作内容所需的用水、用电、道路、排水、临时设施等建设费用和日常维修及现场的清理费用。</w:t>
      </w:r>
    </w:p>
    <w:p>
      <w:pPr>
        <w:spacing w:line="360" w:lineRule="auto"/>
        <w:ind w:right="-63" w:rightChars="-30" w:firstLine="426" w:firstLineChars="203"/>
        <w:jc w:val="left"/>
        <w:rPr>
          <w:rFonts w:ascii="宋体"/>
          <w:color w:val="000000"/>
          <w:szCs w:val="21"/>
        </w:rPr>
      </w:pPr>
      <w:r>
        <w:rPr>
          <w:rFonts w:ascii="宋体" w:hAnsi="宋体"/>
          <w:color w:val="000000"/>
          <w:szCs w:val="21"/>
        </w:rPr>
        <w:t>2.1</w:t>
      </w:r>
      <w:r>
        <w:rPr>
          <w:rFonts w:hint="eastAsia" w:ascii="宋体" w:hAnsi="宋体"/>
          <w:color w:val="000000"/>
          <w:szCs w:val="21"/>
        </w:rPr>
        <w:t>2乙方必须严格按照设计图纸和业主方的要求施工，未经业主方许可不得擅自修改。</w:t>
      </w:r>
      <w:r>
        <w:rPr>
          <w:rFonts w:ascii="宋体"/>
          <w:color w:val="000000"/>
          <w:szCs w:val="21"/>
        </w:rPr>
        <w:t> </w:t>
      </w:r>
    </w:p>
    <w:p>
      <w:pPr>
        <w:spacing w:line="360" w:lineRule="auto"/>
        <w:ind w:right="-63" w:rightChars="-30" w:firstLine="426" w:firstLineChars="203"/>
        <w:jc w:val="left"/>
        <w:rPr>
          <w:rFonts w:ascii="宋体"/>
          <w:color w:val="000000"/>
          <w:szCs w:val="21"/>
        </w:rPr>
      </w:pPr>
      <w:r>
        <w:rPr>
          <w:rFonts w:ascii="宋体" w:hAnsi="宋体"/>
          <w:color w:val="000000"/>
          <w:szCs w:val="21"/>
        </w:rPr>
        <w:t>2.1</w:t>
      </w:r>
      <w:r>
        <w:rPr>
          <w:rFonts w:hint="eastAsia" w:ascii="宋体" w:hAnsi="宋体"/>
          <w:color w:val="000000"/>
          <w:szCs w:val="21"/>
        </w:rPr>
        <w:t>3乙方必须严格遵守国家有关工程建设施工的各项管理规定及业主方的各项规定和要求，做到规范施工、文明施工、环保施工。若因乙方原因造成工地停工、窝工，应承担相关责任及费用。</w:t>
      </w:r>
      <w:r>
        <w:rPr>
          <w:rFonts w:ascii="宋体"/>
          <w:color w:val="000000"/>
          <w:szCs w:val="21"/>
        </w:rPr>
        <w:t> </w:t>
      </w:r>
    </w:p>
    <w:p>
      <w:pPr>
        <w:spacing w:line="360" w:lineRule="auto"/>
        <w:ind w:right="-63" w:rightChars="-30" w:firstLine="426" w:firstLineChars="203"/>
        <w:jc w:val="left"/>
        <w:rPr>
          <w:rFonts w:ascii="宋体"/>
          <w:color w:val="000000"/>
          <w:szCs w:val="21"/>
        </w:rPr>
      </w:pPr>
      <w:r>
        <w:rPr>
          <w:rFonts w:ascii="宋体" w:hAnsi="宋体"/>
          <w:color w:val="000000"/>
          <w:szCs w:val="21"/>
        </w:rPr>
        <w:t>2.1</w:t>
      </w:r>
      <w:r>
        <w:rPr>
          <w:rFonts w:hint="eastAsia" w:ascii="宋体" w:hAnsi="宋体"/>
          <w:color w:val="000000"/>
          <w:szCs w:val="21"/>
        </w:rPr>
        <w:t>4施工中应加强安全教育，认真执行安全技术规范，严格遵守安全制度，落实安全措施，对其施工现场内的施工作业人员必须配发安全帽、安全带及其它保护用品，确保施工安全，由于乙方自身安全措施不力或未按安全规范施工而造成人员伤亡、财产损失及各种罚款，乙方应承担全部责任和相关的一切费用。</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15乙方方应在工程竣工时提交工程竣工图纸。</w:t>
      </w:r>
      <w:r>
        <w:rPr>
          <w:rFonts w:ascii="宋体"/>
          <w:color w:val="000000"/>
          <w:szCs w:val="21"/>
        </w:rPr>
        <w:t> </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16妥善保管、合理使用租赁给劳务分包人使用的设备机具、材料及其他设施（如有）；如丢、损按原价或者当前市场价中高者赔偿。</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17乙方在施工完毕以后做好遗留的建筑垃圾清理工作，将建筑垃圾运出场外，费用自行承担。。</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18现场产生的建筑垃圾等由各施工单位在甲方指定时限内清理。如在甲方指定时限内未清除，由甲方指定单位进行清理，所产生的费用由施工单位承担。</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19因场地限制，如现场无法搭建宿舍，乙方工人住宿由乙方自行负责安排，并承担相关费用。</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20乙方须服从甲方的项目现场管理办法和实施细则。服从甲方整个项目统一的安全文明施工管理。</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21乙方应对本工程开设银行专户，甲方将本工程工程款直接汇入乙方专户，本工程工程款不得用于其它项目。</w:t>
      </w:r>
    </w:p>
    <w:p>
      <w:pPr>
        <w:spacing w:line="360" w:lineRule="auto"/>
        <w:ind w:right="-63" w:rightChars="-30" w:firstLine="426" w:firstLineChars="203"/>
        <w:jc w:val="left"/>
        <w:rPr>
          <w:rFonts w:ascii="宋体"/>
          <w:color w:val="000000"/>
          <w:szCs w:val="21"/>
        </w:rPr>
      </w:pPr>
      <w:r>
        <w:rPr>
          <w:rFonts w:ascii="宋体" w:hAnsi="宋体"/>
          <w:color w:val="000000"/>
          <w:szCs w:val="21"/>
        </w:rPr>
        <w:t>2.</w:t>
      </w:r>
      <w:r>
        <w:rPr>
          <w:rFonts w:hint="eastAsia" w:ascii="宋体" w:hAnsi="宋体"/>
          <w:color w:val="000000"/>
          <w:szCs w:val="21"/>
        </w:rPr>
        <w:t>22 其它工作：如有时双方另行协商。</w:t>
      </w:r>
    </w:p>
    <w:p>
      <w:pPr>
        <w:spacing w:line="360" w:lineRule="auto"/>
        <w:ind w:right="-63" w:rightChars="-30" w:firstLine="428" w:firstLineChars="203"/>
        <w:jc w:val="left"/>
        <w:outlineLvl w:val="1"/>
        <w:rPr>
          <w:rFonts w:ascii="宋体"/>
          <w:b/>
          <w:color w:val="000000"/>
          <w:szCs w:val="21"/>
        </w:rPr>
      </w:pPr>
      <w:r>
        <w:rPr>
          <w:rFonts w:hint="eastAsia" w:ascii="宋体" w:hAnsi="宋体"/>
          <w:b/>
          <w:color w:val="000000"/>
          <w:szCs w:val="21"/>
        </w:rPr>
        <w:t>四、各方驻现场代表</w:t>
      </w:r>
      <w:bookmarkEnd w:id="133"/>
      <w:bookmarkEnd w:id="134"/>
    </w:p>
    <w:p>
      <w:pPr>
        <w:spacing w:line="360" w:lineRule="auto"/>
        <w:ind w:right="-63" w:rightChars="-30" w:firstLine="426" w:firstLineChars="203"/>
        <w:jc w:val="left"/>
        <w:rPr>
          <w:rFonts w:ascii="宋体"/>
          <w:color w:val="000000"/>
          <w:szCs w:val="21"/>
        </w:rPr>
      </w:pPr>
      <w:r>
        <w:rPr>
          <w:rFonts w:hint="eastAsia" w:ascii="宋体" w:hAnsi="宋体"/>
          <w:color w:val="000000"/>
          <w:szCs w:val="21"/>
        </w:rPr>
        <w:t>甲方、乙方驻现场代表如下：</w:t>
      </w:r>
    </w:p>
    <w:p>
      <w:pPr>
        <w:spacing w:line="360" w:lineRule="auto"/>
        <w:ind w:right="-63" w:rightChars="-30" w:firstLine="428" w:firstLineChars="203"/>
        <w:jc w:val="left"/>
        <w:rPr>
          <w:rFonts w:ascii="宋体"/>
          <w:b/>
          <w:color w:val="000000"/>
          <w:szCs w:val="21"/>
        </w:rPr>
      </w:pPr>
      <w:r>
        <w:rPr>
          <w:rFonts w:ascii="宋体" w:hAnsi="宋体"/>
          <w:b/>
          <w:color w:val="000000"/>
          <w:szCs w:val="21"/>
        </w:rPr>
        <w:t>1</w:t>
      </w:r>
      <w:r>
        <w:rPr>
          <w:rFonts w:hint="eastAsia" w:ascii="宋体" w:hAnsi="宋体"/>
          <w:b/>
          <w:color w:val="000000"/>
          <w:szCs w:val="21"/>
        </w:rPr>
        <w:t>、甲方（业主）派驻的工程师</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项目负责人：</w:t>
      </w:r>
      <w:r>
        <w:rPr>
          <w:rFonts w:hint="eastAsia" w:ascii="宋体" w:hAnsi="宋体"/>
          <w:color w:val="000000"/>
          <w:szCs w:val="21"/>
          <w:u w:val="single"/>
        </w:rPr>
        <w:t xml:space="preserve">     </w:t>
      </w:r>
      <w:r>
        <w:rPr>
          <w:rFonts w:hint="eastAsia" w:ascii="宋体" w:hAnsi="宋体"/>
          <w:color w:val="000000"/>
          <w:szCs w:val="21"/>
        </w:rPr>
        <w:t>；职权：</w:t>
      </w:r>
      <w:r>
        <w:rPr>
          <w:rFonts w:hint="eastAsia" w:ascii="宋体" w:hAnsi="宋体"/>
          <w:color w:val="000000"/>
          <w:szCs w:val="21"/>
          <w:u w:val="single"/>
        </w:rPr>
        <w:t>负责本项目的全面管理工作</w:t>
      </w:r>
      <w:r>
        <w:rPr>
          <w:rFonts w:hint="eastAsia" w:ascii="宋体" w:hAnsi="宋体"/>
          <w:color w:val="000000"/>
          <w:szCs w:val="21"/>
        </w:rPr>
        <w:t>。</w:t>
      </w:r>
    </w:p>
    <w:p>
      <w:pPr>
        <w:spacing w:line="360" w:lineRule="auto"/>
        <w:ind w:firstLine="428" w:firstLineChars="204"/>
        <w:jc w:val="left"/>
        <w:rPr>
          <w:rFonts w:ascii="宋体"/>
          <w:color w:val="000000"/>
          <w:szCs w:val="21"/>
        </w:rPr>
      </w:pPr>
      <w:r>
        <w:rPr>
          <w:rFonts w:hint="eastAsia" w:ascii="宋体" w:hAnsi="宋体"/>
          <w:color w:val="000000"/>
          <w:szCs w:val="21"/>
        </w:rPr>
        <w:t>驻现场代表：    ；职权：</w:t>
      </w:r>
      <w:r>
        <w:rPr>
          <w:rFonts w:hint="eastAsia" w:ascii="宋体" w:hAnsi="宋体"/>
          <w:color w:val="000000"/>
          <w:szCs w:val="21"/>
          <w:u w:val="single"/>
        </w:rPr>
        <w:t>负责施工现场的管理工作</w:t>
      </w:r>
      <w:r>
        <w:rPr>
          <w:rFonts w:hint="eastAsia" w:ascii="宋体" w:hAnsi="宋体"/>
          <w:color w:val="000000"/>
          <w:szCs w:val="21"/>
        </w:rPr>
        <w:t>。</w:t>
      </w:r>
    </w:p>
    <w:p>
      <w:pPr>
        <w:spacing w:line="360" w:lineRule="auto"/>
        <w:ind w:right="-63" w:rightChars="-30" w:firstLine="428" w:firstLineChars="203"/>
        <w:jc w:val="left"/>
        <w:rPr>
          <w:rFonts w:ascii="宋体"/>
          <w:b/>
          <w:color w:val="000000"/>
          <w:szCs w:val="21"/>
        </w:rPr>
      </w:pPr>
      <w:r>
        <w:rPr>
          <w:rFonts w:hint="eastAsia" w:ascii="宋体" w:hAnsi="宋体"/>
          <w:b/>
          <w:color w:val="000000"/>
          <w:szCs w:val="21"/>
        </w:rPr>
        <w:t>2、乙方代表</w:t>
      </w:r>
    </w:p>
    <w:p>
      <w:pPr>
        <w:spacing w:line="360" w:lineRule="auto"/>
        <w:ind w:right="-63" w:rightChars="-30" w:firstLine="420" w:firstLineChars="200"/>
        <w:jc w:val="left"/>
        <w:rPr>
          <w:rFonts w:ascii="宋体"/>
          <w:color w:val="000000"/>
          <w:szCs w:val="21"/>
        </w:rPr>
      </w:pPr>
      <w:r>
        <w:rPr>
          <w:rFonts w:hint="eastAsia" w:ascii="宋体" w:hAnsi="宋体"/>
          <w:color w:val="000000"/>
          <w:szCs w:val="21"/>
        </w:rPr>
        <w:t>2</w:t>
      </w:r>
      <w:r>
        <w:rPr>
          <w:rFonts w:ascii="宋体" w:hAnsi="宋体"/>
          <w:color w:val="000000"/>
          <w:szCs w:val="21"/>
        </w:rPr>
        <w:t>.1</w:t>
      </w:r>
      <w:r>
        <w:rPr>
          <w:rFonts w:hint="eastAsia" w:ascii="宋体" w:hAnsi="宋体"/>
          <w:color w:val="000000"/>
          <w:szCs w:val="21"/>
        </w:rPr>
        <w:t>项目负责人：</w:t>
      </w:r>
      <w:r>
        <w:rPr>
          <w:rFonts w:hint="eastAsia" w:ascii="宋体" w:hAnsi="宋体"/>
          <w:color w:val="000000"/>
          <w:szCs w:val="21"/>
          <w:u w:val="single"/>
        </w:rPr>
        <w:t xml:space="preserve">       </w:t>
      </w:r>
      <w:r>
        <w:rPr>
          <w:rFonts w:hint="eastAsia" w:ascii="宋体" w:hAnsi="宋体"/>
          <w:color w:val="000000"/>
          <w:szCs w:val="21"/>
        </w:rPr>
        <w:t xml:space="preserve"> ；职权：</w:t>
      </w:r>
      <w:r>
        <w:rPr>
          <w:rFonts w:hint="eastAsia" w:ascii="宋体" w:hAnsi="宋体"/>
          <w:color w:val="000000"/>
          <w:szCs w:val="21"/>
          <w:u w:val="single"/>
        </w:rPr>
        <w:t>代表乙方负责协调并保证工程项目所需的流动资金、周转材料等，监督项目民工工资的发放，协调处理工程甲方、乙方之间的合同关系</w:t>
      </w:r>
      <w:r>
        <w:rPr>
          <w:rFonts w:hint="eastAsia" w:ascii="宋体" w:hAnsi="宋体"/>
          <w:color w:val="000000"/>
          <w:szCs w:val="21"/>
        </w:rPr>
        <w:t>。代表乙方项目部负责本工程施工现场的管理工作，如质量、进度、安全等，与甲方现场代表协调处理施工现场的一些具体事项。凡涉及乙方与甲方之间的合同关系，均应上报乙方项目负责人，由乙方项目负责人与甲方进行协调，项目经理均无合同关系的协调权利。</w:t>
      </w:r>
    </w:p>
    <w:p>
      <w:pPr>
        <w:spacing w:line="360" w:lineRule="auto"/>
        <w:ind w:firstLine="430" w:firstLineChars="204"/>
        <w:jc w:val="left"/>
        <w:outlineLvl w:val="1"/>
        <w:rPr>
          <w:rFonts w:ascii="宋体"/>
          <w:b/>
          <w:color w:val="000000"/>
          <w:szCs w:val="21"/>
        </w:rPr>
      </w:pPr>
      <w:bookmarkStart w:id="135" w:name="_Toc395001694"/>
      <w:bookmarkStart w:id="136" w:name="_Toc394566788"/>
      <w:r>
        <w:rPr>
          <w:rFonts w:hint="eastAsia" w:ascii="宋体" w:hAnsi="宋体"/>
          <w:b/>
          <w:color w:val="000000"/>
          <w:szCs w:val="21"/>
        </w:rPr>
        <w:t>五、施工组织和工期</w:t>
      </w:r>
      <w:bookmarkEnd w:id="135"/>
      <w:bookmarkEnd w:id="136"/>
    </w:p>
    <w:p>
      <w:pPr>
        <w:spacing w:line="360" w:lineRule="auto"/>
        <w:ind w:firstLine="430" w:firstLineChars="204"/>
        <w:jc w:val="left"/>
        <w:rPr>
          <w:rFonts w:ascii="宋体"/>
          <w:b/>
          <w:color w:val="000000"/>
          <w:szCs w:val="21"/>
        </w:rPr>
      </w:pPr>
      <w:r>
        <w:rPr>
          <w:rFonts w:ascii="宋体" w:hAnsi="宋体"/>
          <w:b/>
          <w:color w:val="000000"/>
          <w:szCs w:val="21"/>
        </w:rPr>
        <w:t>1</w:t>
      </w:r>
      <w:r>
        <w:rPr>
          <w:rFonts w:hint="eastAsia" w:ascii="宋体" w:hAnsi="宋体"/>
          <w:b/>
          <w:color w:val="000000"/>
          <w:szCs w:val="21"/>
        </w:rPr>
        <w:t>、施工组织</w:t>
      </w:r>
    </w:p>
    <w:p>
      <w:pPr>
        <w:spacing w:line="360" w:lineRule="auto"/>
        <w:ind w:firstLine="428" w:firstLineChars="204"/>
        <w:jc w:val="left"/>
        <w:rPr>
          <w:rFonts w:ascii="宋体"/>
          <w:color w:val="000000"/>
          <w:szCs w:val="21"/>
        </w:rPr>
      </w:pPr>
      <w:r>
        <w:rPr>
          <w:rFonts w:ascii="宋体" w:hAnsi="宋体"/>
          <w:color w:val="000000"/>
          <w:szCs w:val="21"/>
        </w:rPr>
        <w:t>1.1</w:t>
      </w:r>
      <w:r>
        <w:rPr>
          <w:rFonts w:hint="eastAsia" w:ascii="宋体" w:hAnsi="宋体"/>
          <w:color w:val="000000"/>
          <w:szCs w:val="21"/>
        </w:rPr>
        <w:t>乙方应在工程开工前向甲方提交施工组织设计（施工方案）和施工进度计划。</w:t>
      </w:r>
    </w:p>
    <w:p>
      <w:pPr>
        <w:spacing w:line="360" w:lineRule="auto"/>
        <w:ind w:firstLine="428" w:firstLineChars="204"/>
        <w:jc w:val="left"/>
        <w:rPr>
          <w:rFonts w:ascii="宋体"/>
          <w:color w:val="000000"/>
          <w:spacing w:val="-10"/>
          <w:szCs w:val="21"/>
        </w:rPr>
      </w:pPr>
      <w:r>
        <w:rPr>
          <w:rFonts w:ascii="宋体" w:hAnsi="宋体"/>
          <w:color w:val="000000"/>
          <w:szCs w:val="21"/>
        </w:rPr>
        <w:t>1.1.1</w:t>
      </w:r>
      <w:r>
        <w:rPr>
          <w:rFonts w:hint="eastAsia" w:ascii="宋体" w:hAnsi="宋体"/>
          <w:color w:val="000000"/>
          <w:spacing w:val="-10"/>
          <w:szCs w:val="21"/>
        </w:rPr>
        <w:t>施工组织设计（施工方案）主要是针对乙方承包工程内容进行编制，同时应考虑乙方与总</w:t>
      </w:r>
      <w:r>
        <w:rPr>
          <w:rFonts w:hint="eastAsia" w:ascii="宋体" w:hAnsi="宋体"/>
          <w:color w:val="000000"/>
          <w:szCs w:val="21"/>
        </w:rPr>
        <w:t>承包人</w:t>
      </w:r>
      <w:r>
        <w:rPr>
          <w:rFonts w:hint="eastAsia" w:ascii="宋体" w:hAnsi="宋体"/>
          <w:color w:val="000000"/>
          <w:spacing w:val="-10"/>
          <w:szCs w:val="21"/>
        </w:rPr>
        <w:t>和各分包工程之间的配合和组织交叉。</w:t>
      </w:r>
    </w:p>
    <w:p>
      <w:pPr>
        <w:spacing w:line="360" w:lineRule="auto"/>
        <w:ind w:firstLine="428" w:firstLineChars="204"/>
        <w:jc w:val="left"/>
        <w:rPr>
          <w:rFonts w:ascii="宋体"/>
          <w:color w:val="000000"/>
          <w:szCs w:val="21"/>
        </w:rPr>
      </w:pPr>
      <w:r>
        <w:rPr>
          <w:rFonts w:ascii="宋体" w:hAnsi="宋体"/>
          <w:color w:val="000000"/>
          <w:szCs w:val="21"/>
        </w:rPr>
        <w:t>1.1.2</w:t>
      </w:r>
      <w:r>
        <w:rPr>
          <w:rFonts w:hint="eastAsia" w:ascii="宋体" w:hAnsi="宋体"/>
          <w:color w:val="000000"/>
          <w:szCs w:val="21"/>
        </w:rPr>
        <w:t>施工进度计划必须满足本合同规定的各项工期要求。</w:t>
      </w:r>
    </w:p>
    <w:p>
      <w:pPr>
        <w:spacing w:line="360" w:lineRule="auto"/>
        <w:ind w:firstLine="428" w:firstLineChars="204"/>
        <w:jc w:val="left"/>
        <w:rPr>
          <w:rFonts w:ascii="宋体"/>
          <w:color w:val="000000"/>
          <w:szCs w:val="21"/>
        </w:rPr>
      </w:pPr>
      <w:r>
        <w:rPr>
          <w:rFonts w:ascii="宋体" w:hAnsi="宋体"/>
          <w:color w:val="000000"/>
          <w:szCs w:val="21"/>
        </w:rPr>
        <w:t>1.1.3</w:t>
      </w:r>
      <w:r>
        <w:rPr>
          <w:rFonts w:hint="eastAsia" w:ascii="宋体" w:hAnsi="宋体"/>
          <w:color w:val="000000"/>
          <w:szCs w:val="21"/>
        </w:rPr>
        <w:t>在甲方对施工组织设计和施工进度计划提出修改意见后，乙方应按修改意见的要求对其进行修改和完善，以便更好的指导工程施工和工程施工组织。</w:t>
      </w:r>
    </w:p>
    <w:p>
      <w:pPr>
        <w:spacing w:line="360" w:lineRule="auto"/>
        <w:ind w:firstLine="428" w:firstLineChars="204"/>
        <w:jc w:val="left"/>
        <w:rPr>
          <w:rFonts w:ascii="宋体"/>
          <w:color w:val="000000"/>
          <w:szCs w:val="21"/>
        </w:rPr>
      </w:pPr>
      <w:r>
        <w:rPr>
          <w:rFonts w:ascii="宋体" w:hAnsi="宋体"/>
          <w:color w:val="000000"/>
          <w:szCs w:val="21"/>
        </w:rPr>
        <w:t>1.2</w:t>
      </w:r>
      <w:r>
        <w:rPr>
          <w:rFonts w:hint="eastAsia" w:ascii="宋体" w:hAnsi="宋体"/>
          <w:color w:val="000000"/>
          <w:szCs w:val="21"/>
        </w:rPr>
        <w:t>乙方在进行各分部分项工程施工前，应取得甲方的同意，否则，因此造成的返工费用及损失，均由乙方自行承担。</w:t>
      </w:r>
    </w:p>
    <w:p>
      <w:pPr>
        <w:spacing w:line="360" w:lineRule="auto"/>
        <w:ind w:firstLine="430" w:firstLineChars="204"/>
        <w:jc w:val="left"/>
        <w:rPr>
          <w:rFonts w:ascii="宋体"/>
          <w:b/>
          <w:color w:val="000000"/>
          <w:szCs w:val="21"/>
        </w:rPr>
      </w:pPr>
      <w:r>
        <w:rPr>
          <w:rFonts w:ascii="宋体" w:hAnsi="宋体"/>
          <w:b/>
          <w:color w:val="000000"/>
          <w:szCs w:val="21"/>
        </w:rPr>
        <w:t>2</w:t>
      </w:r>
      <w:r>
        <w:rPr>
          <w:rFonts w:hint="eastAsia" w:ascii="宋体" w:hAnsi="宋体"/>
          <w:b/>
          <w:color w:val="000000"/>
          <w:szCs w:val="21"/>
        </w:rPr>
        <w:t>、</w:t>
      </w:r>
      <w:bookmarkStart w:id="137" w:name="本工程的合同工期"/>
      <w:r>
        <w:rPr>
          <w:rFonts w:hint="eastAsia" w:ascii="宋体" w:hAnsi="宋体"/>
          <w:b/>
          <w:color w:val="000000"/>
          <w:szCs w:val="21"/>
        </w:rPr>
        <w:t>本工程的合同工期</w:t>
      </w:r>
      <w:bookmarkEnd w:id="137"/>
    </w:p>
    <w:p>
      <w:pPr>
        <w:spacing w:line="360" w:lineRule="auto"/>
        <w:ind w:firstLine="428" w:firstLineChars="204"/>
        <w:jc w:val="left"/>
        <w:rPr>
          <w:rFonts w:ascii="宋体"/>
          <w:color w:val="000000"/>
          <w:szCs w:val="21"/>
        </w:rPr>
      </w:pPr>
      <w:r>
        <w:rPr>
          <w:rFonts w:ascii="宋体" w:hAnsi="宋体"/>
          <w:color w:val="000000"/>
          <w:szCs w:val="21"/>
        </w:rPr>
        <w:t>2.1</w:t>
      </w:r>
      <w:r>
        <w:rPr>
          <w:rFonts w:hint="eastAsia" w:ascii="宋体" w:hAnsi="宋体"/>
          <w:color w:val="000000"/>
          <w:szCs w:val="21"/>
        </w:rPr>
        <w:t>本工程的合同工期是指本合同工程内容的开工日期到乙方承包工程内容全部完工的时间。</w:t>
      </w:r>
    </w:p>
    <w:p>
      <w:pPr>
        <w:tabs>
          <w:tab w:val="left" w:pos="2655"/>
        </w:tabs>
        <w:autoSpaceDE w:val="0"/>
        <w:autoSpaceDN w:val="0"/>
        <w:adjustRightInd w:val="0"/>
        <w:snapToGrid w:val="0"/>
        <w:spacing w:line="360" w:lineRule="auto"/>
        <w:ind w:firstLine="420" w:firstLineChars="200"/>
        <w:rPr>
          <w:rFonts w:ascii="仿宋_GB2312" w:hAnsi="华文仿宋" w:eastAsia="仿宋_GB2312"/>
          <w:sz w:val="28"/>
          <w:szCs w:val="28"/>
        </w:rPr>
      </w:pPr>
      <w:r>
        <w:rPr>
          <w:rFonts w:ascii="宋体" w:hAnsi="宋体"/>
          <w:szCs w:val="21"/>
        </w:rPr>
        <w:t>2.2</w:t>
      </w:r>
      <w:r>
        <w:rPr>
          <w:rFonts w:hint="eastAsia" w:ascii="宋体" w:hAnsi="宋体"/>
          <w:szCs w:val="21"/>
        </w:rPr>
        <w:t>本合同工程内容的合同工期为：</w:t>
      </w:r>
      <w:r>
        <w:rPr>
          <w:rFonts w:hint="eastAsia" w:ascii="宋体" w:hAnsi="宋体"/>
          <w:snapToGrid w:val="0"/>
          <w:kern w:val="0"/>
          <w:szCs w:val="21"/>
        </w:rPr>
        <w:t>总工期30日历天。</w:t>
      </w:r>
    </w:p>
    <w:p>
      <w:pPr>
        <w:tabs>
          <w:tab w:val="left" w:pos="3840"/>
          <w:tab w:val="left" w:pos="5300"/>
        </w:tabs>
        <w:autoSpaceDE w:val="0"/>
        <w:autoSpaceDN w:val="0"/>
        <w:adjustRightInd w:val="0"/>
        <w:snapToGrid w:val="0"/>
        <w:spacing w:line="360" w:lineRule="auto"/>
        <w:ind w:firstLine="420" w:firstLineChars="200"/>
        <w:jc w:val="left"/>
        <w:rPr>
          <w:rFonts w:ascii="宋体"/>
          <w:szCs w:val="21"/>
        </w:rPr>
      </w:pPr>
      <w:r>
        <w:rPr>
          <w:rFonts w:ascii="宋体" w:hAnsi="宋体"/>
          <w:szCs w:val="21"/>
        </w:rPr>
        <w:t>2.2.1</w:t>
      </w:r>
      <w:r>
        <w:rPr>
          <w:rFonts w:hint="eastAsia" w:ascii="宋体" w:hAnsi="宋体"/>
          <w:szCs w:val="21"/>
        </w:rPr>
        <w:t>开工日期：</w:t>
      </w:r>
      <w:r>
        <w:rPr>
          <w:rFonts w:ascii="宋体" w:hAnsi="宋体"/>
          <w:szCs w:val="21"/>
          <w:u w:val="single"/>
        </w:rPr>
        <w:t>201</w:t>
      </w:r>
      <w:r>
        <w:rPr>
          <w:rFonts w:hint="eastAsia" w:ascii="宋体" w:hAnsi="宋体"/>
          <w:szCs w:val="21"/>
          <w:u w:val="single"/>
        </w:rPr>
        <w:t>9</w:t>
      </w:r>
      <w:r>
        <w:rPr>
          <w:rFonts w:ascii="宋体" w:hAnsi="宋体"/>
          <w:szCs w:val="21"/>
          <w:u w:val="single"/>
        </w:rPr>
        <w:t xml:space="preserve"> </w:t>
      </w:r>
      <w:r>
        <w:rPr>
          <w:rFonts w:hint="eastAsia" w:ascii="宋体" w:hAnsi="宋体"/>
          <w:szCs w:val="21"/>
          <w:u w:val="single"/>
        </w:rPr>
        <w:t>年  月  日</w:t>
      </w:r>
      <w:r>
        <w:rPr>
          <w:rFonts w:hint="eastAsia" w:ascii="宋体" w:hAnsi="宋体"/>
          <w:szCs w:val="21"/>
        </w:rPr>
        <w:t>，具体以甲方书面通知时间为准。</w:t>
      </w:r>
    </w:p>
    <w:p>
      <w:pPr>
        <w:spacing w:line="360" w:lineRule="auto"/>
        <w:ind w:firstLine="430" w:firstLineChars="204"/>
        <w:jc w:val="left"/>
        <w:rPr>
          <w:rFonts w:ascii="宋体"/>
          <w:b/>
          <w:color w:val="000000"/>
          <w:szCs w:val="21"/>
        </w:rPr>
      </w:pPr>
      <w:r>
        <w:rPr>
          <w:rFonts w:ascii="宋体" w:hAnsi="宋体"/>
          <w:b/>
          <w:color w:val="000000"/>
          <w:szCs w:val="21"/>
        </w:rPr>
        <w:t>3</w:t>
      </w:r>
      <w:r>
        <w:rPr>
          <w:rFonts w:hint="eastAsia" w:ascii="宋体" w:hAnsi="宋体"/>
          <w:b/>
          <w:color w:val="000000"/>
          <w:szCs w:val="21"/>
        </w:rPr>
        <w:t>、工程完工验收与完工验收时间</w:t>
      </w:r>
    </w:p>
    <w:p>
      <w:pPr>
        <w:spacing w:line="360" w:lineRule="auto"/>
        <w:ind w:firstLine="428" w:firstLineChars="204"/>
        <w:jc w:val="left"/>
        <w:rPr>
          <w:rFonts w:ascii="宋体"/>
          <w:color w:val="000000"/>
          <w:szCs w:val="21"/>
        </w:rPr>
      </w:pPr>
      <w:r>
        <w:rPr>
          <w:rFonts w:ascii="宋体" w:hAnsi="宋体"/>
          <w:color w:val="000000"/>
          <w:szCs w:val="21"/>
        </w:rPr>
        <w:t>3.1</w:t>
      </w:r>
      <w:r>
        <w:rPr>
          <w:rFonts w:hint="eastAsia" w:ascii="宋体" w:hAnsi="宋体"/>
          <w:color w:val="000000"/>
          <w:szCs w:val="21"/>
        </w:rPr>
        <w:t>工程完工验收</w:t>
      </w:r>
    </w:p>
    <w:p>
      <w:pPr>
        <w:spacing w:line="360" w:lineRule="auto"/>
        <w:ind w:firstLine="428" w:firstLineChars="204"/>
        <w:jc w:val="left"/>
        <w:rPr>
          <w:rFonts w:ascii="宋体"/>
          <w:color w:val="000000"/>
          <w:szCs w:val="21"/>
        </w:rPr>
      </w:pPr>
      <w:r>
        <w:rPr>
          <w:rFonts w:ascii="宋体" w:hAnsi="宋体"/>
          <w:color w:val="000000"/>
          <w:szCs w:val="21"/>
        </w:rPr>
        <w:t>3.1.1</w:t>
      </w:r>
      <w:r>
        <w:rPr>
          <w:rFonts w:hint="eastAsia" w:ascii="宋体" w:hAnsi="宋体"/>
          <w:color w:val="000000"/>
          <w:szCs w:val="21"/>
        </w:rPr>
        <w:t>乙方必须按照本合同约定的完工日期或甲方同意顺延的工期完工。</w:t>
      </w:r>
    </w:p>
    <w:p>
      <w:pPr>
        <w:spacing w:line="360" w:lineRule="auto"/>
        <w:ind w:firstLine="428" w:firstLineChars="204"/>
        <w:jc w:val="left"/>
        <w:rPr>
          <w:rFonts w:ascii="宋体"/>
          <w:color w:val="000000"/>
          <w:szCs w:val="21"/>
        </w:rPr>
      </w:pPr>
      <w:r>
        <w:rPr>
          <w:rFonts w:ascii="宋体" w:hAnsi="宋体"/>
          <w:color w:val="000000"/>
          <w:szCs w:val="21"/>
        </w:rPr>
        <w:t>3.1.2</w:t>
      </w:r>
      <w:r>
        <w:rPr>
          <w:rFonts w:hint="eastAsia" w:ascii="宋体" w:hAnsi="宋体"/>
          <w:color w:val="000000"/>
          <w:szCs w:val="21"/>
        </w:rPr>
        <w:t>因乙方原因不能按照本合同约定的完工日期或甲方同意顺延的工期完工，乙方承担本合同约定的违约责任。</w:t>
      </w:r>
    </w:p>
    <w:p>
      <w:pPr>
        <w:spacing w:line="360" w:lineRule="auto"/>
        <w:ind w:firstLine="428" w:firstLineChars="204"/>
        <w:jc w:val="left"/>
        <w:rPr>
          <w:rFonts w:ascii="宋体"/>
          <w:color w:val="000000"/>
          <w:szCs w:val="21"/>
        </w:rPr>
      </w:pPr>
      <w:r>
        <w:rPr>
          <w:rFonts w:ascii="宋体" w:hAnsi="宋体"/>
          <w:color w:val="000000"/>
          <w:szCs w:val="21"/>
        </w:rPr>
        <w:t>3.2</w:t>
      </w:r>
      <w:r>
        <w:rPr>
          <w:rFonts w:hint="eastAsia" w:ascii="宋体" w:hAnsi="宋体"/>
          <w:color w:val="000000"/>
          <w:szCs w:val="21"/>
        </w:rPr>
        <w:t>工程完工验收时间</w:t>
      </w:r>
    </w:p>
    <w:p>
      <w:pPr>
        <w:spacing w:line="360" w:lineRule="auto"/>
        <w:ind w:firstLine="428" w:firstLineChars="204"/>
        <w:jc w:val="left"/>
        <w:rPr>
          <w:rFonts w:ascii="宋体"/>
          <w:color w:val="000000"/>
          <w:szCs w:val="21"/>
        </w:rPr>
      </w:pPr>
      <w:r>
        <w:rPr>
          <w:rFonts w:ascii="宋体" w:hAnsi="宋体"/>
          <w:color w:val="000000"/>
          <w:szCs w:val="21"/>
        </w:rPr>
        <w:t>3.2.1</w:t>
      </w:r>
      <w:r>
        <w:rPr>
          <w:rFonts w:hint="eastAsia" w:ascii="宋体" w:hAnsi="宋体"/>
          <w:color w:val="000000"/>
          <w:szCs w:val="21"/>
        </w:rPr>
        <w:t>乙方承包工程内容完工时间的确认条件：</w:t>
      </w:r>
    </w:p>
    <w:p>
      <w:pPr>
        <w:spacing w:line="360" w:lineRule="auto"/>
        <w:ind w:firstLine="428" w:firstLineChars="204"/>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）乙方承包工程内容全部施工完毕；</w:t>
      </w:r>
    </w:p>
    <w:p>
      <w:pPr>
        <w:spacing w:line="360" w:lineRule="auto"/>
        <w:ind w:firstLine="428" w:firstLineChars="204"/>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）由甲方组织对工程质量验收；</w:t>
      </w:r>
    </w:p>
    <w:p>
      <w:pPr>
        <w:spacing w:line="360" w:lineRule="auto"/>
        <w:ind w:firstLine="428" w:firstLineChars="204"/>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）乙方承包工程内容的各种档案资料齐备，并经甲方验收合格。</w:t>
      </w:r>
    </w:p>
    <w:p>
      <w:pPr>
        <w:spacing w:line="360" w:lineRule="auto"/>
        <w:ind w:firstLine="428" w:firstLineChars="204"/>
        <w:jc w:val="left"/>
        <w:rPr>
          <w:rFonts w:ascii="宋体"/>
          <w:color w:val="000000"/>
          <w:szCs w:val="21"/>
        </w:rPr>
      </w:pPr>
      <w:r>
        <w:rPr>
          <w:rFonts w:ascii="宋体" w:hAnsi="宋体"/>
          <w:color w:val="000000"/>
          <w:szCs w:val="21"/>
        </w:rPr>
        <w:t>3.2.2</w:t>
      </w:r>
      <w:r>
        <w:rPr>
          <w:rFonts w:hint="eastAsia" w:ascii="宋体" w:hAnsi="宋体"/>
          <w:color w:val="000000"/>
          <w:szCs w:val="21"/>
        </w:rPr>
        <w:t>乙方承包工程内容完工验收时间的确认</w:t>
      </w:r>
    </w:p>
    <w:p>
      <w:pPr>
        <w:spacing w:line="360" w:lineRule="auto"/>
        <w:ind w:firstLine="428" w:firstLineChars="204"/>
        <w:jc w:val="left"/>
        <w:rPr>
          <w:rFonts w:ascii="宋体"/>
          <w:color w:val="000000"/>
          <w:szCs w:val="21"/>
        </w:rPr>
      </w:pPr>
      <w:r>
        <w:rPr>
          <w:rFonts w:hint="eastAsia" w:ascii="宋体" w:hAnsi="宋体"/>
          <w:color w:val="000000"/>
          <w:szCs w:val="21"/>
        </w:rPr>
        <w:t>甲方按本合同项</w:t>
      </w:r>
      <w:r>
        <w:rPr>
          <w:rFonts w:hint="eastAsia" w:ascii="宋体" w:hAnsi="宋体"/>
          <w:szCs w:val="21"/>
          <w:u w:val="single"/>
        </w:rPr>
        <w:t>第</w:t>
      </w:r>
      <w:r>
        <w:rPr>
          <w:rFonts w:ascii="宋体" w:hAnsi="宋体"/>
          <w:szCs w:val="21"/>
          <w:u w:val="single"/>
        </w:rPr>
        <w:t>3.2.1</w:t>
      </w:r>
      <w:r>
        <w:rPr>
          <w:rFonts w:hint="eastAsia" w:ascii="宋体" w:hAnsi="宋体"/>
          <w:szCs w:val="21"/>
          <w:u w:val="single"/>
        </w:rPr>
        <w:t>条</w:t>
      </w:r>
      <w:r>
        <w:rPr>
          <w:rFonts w:hint="eastAsia" w:ascii="宋体" w:hAnsi="宋体"/>
          <w:color w:val="000000"/>
          <w:szCs w:val="21"/>
        </w:rPr>
        <w:t>所述条件对乙方承包的工程进行验收，验收合格后，由甲方按此日签发“合同工程完工日确认书”，以此对照合同约定的“本工程的合同工期”作为考核乙方合同工期履约及违约责任的依据。</w:t>
      </w:r>
    </w:p>
    <w:p>
      <w:pPr>
        <w:spacing w:line="360" w:lineRule="auto"/>
        <w:ind w:firstLine="428" w:firstLineChars="204"/>
        <w:jc w:val="left"/>
        <w:rPr>
          <w:rFonts w:ascii="宋体"/>
          <w:color w:val="000000"/>
          <w:szCs w:val="21"/>
        </w:rPr>
      </w:pPr>
      <w:r>
        <w:rPr>
          <w:rFonts w:ascii="宋体" w:hAnsi="宋体"/>
          <w:color w:val="000000"/>
          <w:szCs w:val="21"/>
        </w:rPr>
        <w:t>3.2.3</w:t>
      </w:r>
      <w:r>
        <w:rPr>
          <w:rFonts w:hint="eastAsia" w:ascii="宋体" w:hAnsi="宋体"/>
          <w:color w:val="000000"/>
          <w:szCs w:val="21"/>
        </w:rPr>
        <w:t>工程完工验收后，如发现工程仍存在质量问题乙方应无条件整改，直至合格为止。</w:t>
      </w:r>
    </w:p>
    <w:p>
      <w:pPr>
        <w:spacing w:line="360" w:lineRule="auto"/>
        <w:ind w:firstLine="428" w:firstLineChars="204"/>
        <w:jc w:val="left"/>
        <w:rPr>
          <w:rFonts w:ascii="宋体"/>
          <w:color w:val="800000"/>
          <w:szCs w:val="21"/>
        </w:rPr>
      </w:pPr>
      <w:r>
        <w:rPr>
          <w:rFonts w:ascii="宋体" w:hAnsi="宋体"/>
          <w:color w:val="000000"/>
          <w:szCs w:val="21"/>
        </w:rPr>
        <w:t>3.3</w:t>
      </w:r>
      <w:r>
        <w:rPr>
          <w:rFonts w:hint="eastAsia" w:ascii="宋体" w:hAnsi="宋体"/>
          <w:color w:val="000000"/>
          <w:szCs w:val="21"/>
        </w:rPr>
        <w:t>乙方承包工程内容在完工验收后，必须积极配合承包人完成本工程的综合验收和备案验收，直至备案工作完成。</w:t>
      </w:r>
    </w:p>
    <w:p>
      <w:pPr>
        <w:spacing w:line="360" w:lineRule="auto"/>
        <w:ind w:firstLine="430" w:firstLineChars="204"/>
        <w:jc w:val="left"/>
        <w:rPr>
          <w:rFonts w:ascii="宋体"/>
          <w:b/>
          <w:color w:val="000000"/>
          <w:szCs w:val="21"/>
        </w:rPr>
      </w:pPr>
      <w:r>
        <w:rPr>
          <w:rFonts w:ascii="宋体" w:hAnsi="宋体"/>
          <w:b/>
          <w:color w:val="000000"/>
          <w:szCs w:val="21"/>
        </w:rPr>
        <w:t>4</w:t>
      </w:r>
      <w:r>
        <w:rPr>
          <w:rFonts w:hint="eastAsia" w:ascii="宋体" w:hAnsi="宋体"/>
          <w:b/>
          <w:color w:val="000000"/>
          <w:szCs w:val="21"/>
        </w:rPr>
        <w:t>、合同工期延误</w:t>
      </w:r>
    </w:p>
    <w:p>
      <w:pPr>
        <w:spacing w:line="360" w:lineRule="auto"/>
        <w:ind w:firstLine="428" w:firstLineChars="204"/>
        <w:jc w:val="left"/>
        <w:rPr>
          <w:rFonts w:ascii="宋体"/>
          <w:color w:val="000000"/>
          <w:szCs w:val="21"/>
        </w:rPr>
      </w:pPr>
      <w:r>
        <w:rPr>
          <w:rFonts w:ascii="宋体" w:hAnsi="宋体"/>
          <w:color w:val="000000"/>
          <w:szCs w:val="21"/>
        </w:rPr>
        <w:t>4.1</w:t>
      </w:r>
      <w:r>
        <w:rPr>
          <w:rFonts w:hint="eastAsia" w:ascii="宋体" w:hAnsi="宋体"/>
          <w:color w:val="000000"/>
          <w:szCs w:val="21"/>
        </w:rPr>
        <w:t>因以下原因造成的合同完工工期延误，经甲方确认后，工期可顺延，但乙方不得向甲方收取因工期延误给乙方造成的一切经济损失。</w:t>
      </w:r>
    </w:p>
    <w:p>
      <w:pPr>
        <w:spacing w:line="360" w:lineRule="auto"/>
        <w:ind w:right="-63" w:rightChars="-30" w:firstLine="426" w:firstLineChars="203"/>
        <w:jc w:val="left"/>
        <w:rPr>
          <w:rFonts w:ascii="宋体"/>
          <w:color w:val="000000"/>
          <w:szCs w:val="21"/>
        </w:rPr>
      </w:pPr>
      <w:r>
        <w:rPr>
          <w:rFonts w:ascii="宋体" w:hAnsi="宋体"/>
          <w:color w:val="000000"/>
          <w:szCs w:val="21"/>
        </w:rPr>
        <w:t>4.1.1</w:t>
      </w:r>
      <w:r>
        <w:rPr>
          <w:rFonts w:hint="eastAsia" w:ascii="宋体" w:hAnsi="宋体"/>
          <w:color w:val="000000"/>
          <w:szCs w:val="21"/>
        </w:rPr>
        <w:t>不可抗力的战争、地震、洪水及国家公布的大规模流行病等；</w:t>
      </w:r>
    </w:p>
    <w:p>
      <w:pPr>
        <w:spacing w:line="360" w:lineRule="auto"/>
        <w:ind w:firstLine="428" w:firstLineChars="204"/>
        <w:jc w:val="left"/>
        <w:rPr>
          <w:rFonts w:ascii="宋体"/>
          <w:color w:val="000000"/>
          <w:szCs w:val="21"/>
        </w:rPr>
      </w:pPr>
      <w:r>
        <w:rPr>
          <w:rFonts w:ascii="宋体" w:hAnsi="宋体"/>
          <w:color w:val="000000"/>
          <w:szCs w:val="21"/>
        </w:rPr>
        <w:t>4.1.2</w:t>
      </w:r>
      <w:r>
        <w:rPr>
          <w:rFonts w:hint="eastAsia" w:ascii="宋体" w:hAnsi="宋体"/>
          <w:color w:val="000000"/>
          <w:szCs w:val="21"/>
        </w:rPr>
        <w:t>非乙方原因发生的市政停水、停电，使乙方施工工程全面或主导工序停工影响工期达</w:t>
      </w:r>
      <w:r>
        <w:rPr>
          <w:rFonts w:ascii="宋体" w:hAnsi="宋体"/>
          <w:color w:val="000000"/>
          <w:szCs w:val="21"/>
        </w:rPr>
        <w:t>1</w:t>
      </w:r>
      <w:r>
        <w:rPr>
          <w:rFonts w:hint="eastAsia" w:ascii="宋体" w:hAnsi="宋体"/>
          <w:color w:val="000000"/>
          <w:szCs w:val="21"/>
        </w:rPr>
        <w:t>天以上；</w:t>
      </w:r>
    </w:p>
    <w:p>
      <w:pPr>
        <w:spacing w:line="360" w:lineRule="auto"/>
        <w:ind w:right="-63" w:rightChars="-30" w:firstLine="426" w:firstLineChars="203"/>
        <w:jc w:val="left"/>
        <w:rPr>
          <w:rFonts w:ascii="宋体"/>
          <w:color w:val="000000"/>
          <w:szCs w:val="21"/>
        </w:rPr>
      </w:pPr>
      <w:r>
        <w:rPr>
          <w:rFonts w:ascii="宋体" w:hAnsi="宋体"/>
          <w:color w:val="000000"/>
          <w:szCs w:val="21"/>
        </w:rPr>
        <w:t>4.1.3</w:t>
      </w:r>
      <w:r>
        <w:rPr>
          <w:rFonts w:hint="eastAsia" w:ascii="宋体" w:hAnsi="宋体"/>
          <w:color w:val="000000"/>
          <w:szCs w:val="21"/>
        </w:rPr>
        <w:t>在施工期间，因重大设计变更因素造成乙方承包工程全面或主导工序停工而影响的工期；</w:t>
      </w:r>
    </w:p>
    <w:p>
      <w:pPr>
        <w:spacing w:line="360" w:lineRule="auto"/>
        <w:ind w:firstLine="428" w:firstLineChars="204"/>
        <w:jc w:val="left"/>
        <w:rPr>
          <w:rFonts w:ascii="宋体"/>
          <w:color w:val="000000"/>
          <w:szCs w:val="21"/>
        </w:rPr>
      </w:pPr>
      <w:r>
        <w:rPr>
          <w:rFonts w:ascii="宋体" w:hAnsi="宋体"/>
          <w:color w:val="000000"/>
          <w:szCs w:val="21"/>
        </w:rPr>
        <w:t>4.1.4</w:t>
      </w:r>
      <w:r>
        <w:rPr>
          <w:rFonts w:hint="eastAsia" w:ascii="宋体" w:hAnsi="宋体"/>
          <w:color w:val="000000"/>
          <w:szCs w:val="21"/>
        </w:rPr>
        <w:t>由于甲方原因使乙方施工工程不能开工或主导工序停工，或甲方要求暂停施工，而影响的工期；</w:t>
      </w:r>
    </w:p>
    <w:p>
      <w:pPr>
        <w:spacing w:line="360" w:lineRule="auto"/>
        <w:ind w:firstLine="428" w:firstLineChars="204"/>
        <w:jc w:val="left"/>
        <w:rPr>
          <w:rFonts w:ascii="宋体"/>
          <w:color w:val="000000"/>
          <w:szCs w:val="21"/>
        </w:rPr>
      </w:pPr>
      <w:r>
        <w:rPr>
          <w:rFonts w:ascii="宋体" w:hAnsi="宋体"/>
          <w:color w:val="000000"/>
          <w:szCs w:val="21"/>
        </w:rPr>
        <w:t>4.1.5</w:t>
      </w:r>
      <w:r>
        <w:rPr>
          <w:rFonts w:hint="eastAsia" w:ascii="宋体" w:hAnsi="宋体"/>
          <w:color w:val="000000"/>
          <w:szCs w:val="21"/>
        </w:rPr>
        <w:t>因政府管理部门政策性停工而影响的工期（非乙方自身原因造成的停工）。</w:t>
      </w:r>
    </w:p>
    <w:p>
      <w:pPr>
        <w:spacing w:line="360" w:lineRule="auto"/>
        <w:ind w:right="-63" w:rightChars="-30" w:firstLine="426" w:firstLineChars="203"/>
        <w:jc w:val="left"/>
        <w:rPr>
          <w:rFonts w:ascii="宋体"/>
          <w:color w:val="000000"/>
          <w:szCs w:val="21"/>
        </w:rPr>
      </w:pPr>
      <w:r>
        <w:rPr>
          <w:rFonts w:ascii="宋体" w:hAnsi="宋体"/>
          <w:color w:val="000000"/>
          <w:szCs w:val="21"/>
        </w:rPr>
        <w:t>4.2</w:t>
      </w:r>
      <w:r>
        <w:rPr>
          <w:rFonts w:hint="eastAsia" w:ascii="宋体" w:hAnsi="宋体"/>
          <w:color w:val="000000"/>
          <w:szCs w:val="21"/>
        </w:rPr>
        <w:t>乙方在本合同项</w:t>
      </w:r>
      <w:r>
        <w:rPr>
          <w:rFonts w:hint="eastAsia" w:ascii="宋体" w:hAnsi="宋体"/>
          <w:color w:val="000000"/>
          <w:szCs w:val="21"/>
          <w:u w:val="single"/>
        </w:rPr>
        <w:t>第</w:t>
      </w:r>
      <w:r>
        <w:rPr>
          <w:rFonts w:ascii="宋体" w:hAnsi="宋体"/>
          <w:color w:val="000000"/>
          <w:szCs w:val="21"/>
          <w:u w:val="single"/>
        </w:rPr>
        <w:t>4.1</w:t>
      </w:r>
      <w:r>
        <w:rPr>
          <w:rFonts w:hint="eastAsia" w:ascii="宋体" w:hAnsi="宋体"/>
          <w:color w:val="000000"/>
          <w:szCs w:val="21"/>
          <w:u w:val="single"/>
        </w:rPr>
        <w:t>条</w:t>
      </w:r>
      <w:r>
        <w:rPr>
          <w:rFonts w:hint="eastAsia" w:ascii="宋体" w:hAnsi="宋体"/>
          <w:color w:val="000000"/>
          <w:szCs w:val="21"/>
        </w:rPr>
        <w:t>情况发生后</w:t>
      </w:r>
      <w:r>
        <w:rPr>
          <w:rFonts w:ascii="宋体" w:hAnsi="宋体"/>
          <w:color w:val="000000"/>
          <w:szCs w:val="21"/>
        </w:rPr>
        <w:t>7</w:t>
      </w:r>
      <w:r>
        <w:rPr>
          <w:rFonts w:hint="eastAsia" w:ascii="宋体" w:hAnsi="宋体"/>
          <w:color w:val="000000"/>
          <w:szCs w:val="21"/>
        </w:rPr>
        <w:t>天内，就延误的工期以书面形式向甲方提出报告，经甲方确认后，工期顺延。</w:t>
      </w:r>
    </w:p>
    <w:p>
      <w:pPr>
        <w:spacing w:line="360" w:lineRule="auto"/>
        <w:ind w:firstLine="428" w:firstLineChars="204"/>
        <w:jc w:val="left"/>
        <w:rPr>
          <w:rFonts w:ascii="宋体"/>
          <w:szCs w:val="21"/>
        </w:rPr>
      </w:pPr>
      <w:r>
        <w:rPr>
          <w:rFonts w:ascii="宋体" w:hAnsi="宋体"/>
          <w:szCs w:val="21"/>
        </w:rPr>
        <w:t>4.3</w:t>
      </w:r>
      <w:r>
        <w:rPr>
          <w:rFonts w:hint="eastAsia" w:ascii="宋体" w:hAnsi="宋体"/>
          <w:szCs w:val="21"/>
        </w:rPr>
        <w:t>甲供材供应不及时给乙方造成的工期延误。</w:t>
      </w:r>
    </w:p>
    <w:p>
      <w:pPr>
        <w:spacing w:line="360" w:lineRule="auto"/>
        <w:ind w:right="-63" w:rightChars="-30" w:firstLine="426" w:firstLineChars="203"/>
        <w:jc w:val="left"/>
        <w:rPr>
          <w:rFonts w:ascii="宋体"/>
          <w:color w:val="000000"/>
          <w:szCs w:val="21"/>
        </w:rPr>
      </w:pPr>
      <w:r>
        <w:rPr>
          <w:rFonts w:ascii="宋体" w:hAnsi="宋体"/>
          <w:color w:val="000000"/>
          <w:szCs w:val="21"/>
        </w:rPr>
        <w:t>4.4</w:t>
      </w:r>
      <w:r>
        <w:rPr>
          <w:rFonts w:hint="eastAsia" w:ascii="宋体" w:hAnsi="宋体"/>
          <w:color w:val="000000"/>
          <w:szCs w:val="21"/>
        </w:rPr>
        <w:t>上述规定可顺延工期的具体时间均由甲方确定，并凭甲方的有效签证单所确定的时间顺延工期。除上述原因外，其它任何原因（如工程量增加）均不得要求甲方顺延和增加工期。</w:t>
      </w:r>
    </w:p>
    <w:p>
      <w:pPr>
        <w:spacing w:line="360" w:lineRule="auto"/>
        <w:ind w:firstLine="422" w:firstLineChars="200"/>
        <w:jc w:val="left"/>
        <w:outlineLvl w:val="1"/>
        <w:rPr>
          <w:rFonts w:ascii="宋体"/>
          <w:b/>
          <w:color w:val="000000"/>
          <w:szCs w:val="21"/>
        </w:rPr>
      </w:pPr>
      <w:bookmarkStart w:id="138" w:name="_Toc395001695"/>
      <w:bookmarkStart w:id="139" w:name="_Toc394566789"/>
      <w:r>
        <w:rPr>
          <w:rFonts w:hint="eastAsia" w:ascii="宋体" w:hAnsi="宋体"/>
          <w:b/>
          <w:color w:val="000000"/>
          <w:szCs w:val="21"/>
        </w:rPr>
        <w:t>六、工程质量与检查</w:t>
      </w:r>
      <w:bookmarkEnd w:id="138"/>
      <w:bookmarkEnd w:id="139"/>
    </w:p>
    <w:p>
      <w:pPr>
        <w:spacing w:line="360" w:lineRule="auto"/>
        <w:ind w:right="-63" w:rightChars="-30" w:firstLine="428" w:firstLineChars="203"/>
        <w:jc w:val="left"/>
        <w:rPr>
          <w:rFonts w:ascii="宋体"/>
          <w:b/>
          <w:color w:val="000000"/>
          <w:szCs w:val="21"/>
        </w:rPr>
      </w:pPr>
      <w:r>
        <w:rPr>
          <w:rFonts w:ascii="宋体" w:hAnsi="宋体"/>
          <w:b/>
          <w:color w:val="000000"/>
          <w:szCs w:val="21"/>
        </w:rPr>
        <w:t>1</w:t>
      </w:r>
      <w:r>
        <w:rPr>
          <w:rFonts w:hint="eastAsia" w:ascii="宋体" w:hAnsi="宋体"/>
          <w:b/>
          <w:color w:val="000000"/>
          <w:szCs w:val="21"/>
        </w:rPr>
        <w:t>、工程质量</w:t>
      </w:r>
    </w:p>
    <w:p>
      <w:pPr>
        <w:spacing w:line="360" w:lineRule="auto"/>
        <w:ind w:right="-63" w:rightChars="-30" w:firstLine="426" w:firstLineChars="203"/>
        <w:jc w:val="left"/>
        <w:rPr>
          <w:rFonts w:ascii="宋体"/>
          <w:color w:val="000000"/>
          <w:szCs w:val="21"/>
        </w:rPr>
      </w:pPr>
      <w:r>
        <w:rPr>
          <w:rFonts w:ascii="宋体" w:hAnsi="宋体"/>
          <w:color w:val="000000"/>
          <w:szCs w:val="21"/>
        </w:rPr>
        <w:t>1.1</w:t>
      </w:r>
      <w:r>
        <w:rPr>
          <w:rFonts w:hint="eastAsia" w:ascii="宋体" w:hAnsi="宋体"/>
          <w:color w:val="000000"/>
          <w:szCs w:val="21"/>
        </w:rPr>
        <w:t>工程质量必须达到</w:t>
      </w:r>
      <w:r>
        <w:rPr>
          <w:rFonts w:hint="eastAsia" w:ascii="宋体" w:hAnsi="宋体"/>
          <w:b/>
          <w:color w:val="000000"/>
          <w:szCs w:val="21"/>
          <w:u w:val="single"/>
        </w:rPr>
        <w:t>合格</w:t>
      </w:r>
      <w:r>
        <w:rPr>
          <w:rFonts w:hint="eastAsia" w:ascii="宋体" w:hAnsi="宋体"/>
          <w:color w:val="000000"/>
          <w:szCs w:val="21"/>
        </w:rPr>
        <w:t>质量标准。</w:t>
      </w:r>
    </w:p>
    <w:p>
      <w:pPr>
        <w:tabs>
          <w:tab w:val="left" w:pos="420"/>
        </w:tabs>
        <w:spacing w:line="360" w:lineRule="auto"/>
        <w:ind w:firstLine="455" w:firstLineChars="217"/>
        <w:jc w:val="left"/>
        <w:rPr>
          <w:rFonts w:ascii="宋体"/>
          <w:color w:val="000000"/>
          <w:szCs w:val="21"/>
        </w:rPr>
      </w:pPr>
      <w:r>
        <w:rPr>
          <w:rFonts w:ascii="宋体" w:hAnsi="宋体"/>
          <w:color w:val="000000"/>
          <w:szCs w:val="21"/>
        </w:rPr>
        <w:t>1.2</w:t>
      </w:r>
      <w:r>
        <w:rPr>
          <w:rFonts w:hint="eastAsia" w:ascii="宋体" w:hAnsi="宋体"/>
          <w:color w:val="000000"/>
          <w:szCs w:val="21"/>
        </w:rPr>
        <w:t>质量标准的评定以国家或行业的质量检验评定标准为依据。因乙方原因工程质量达不到约定的质量标准，乙方承担违约责任。</w:t>
      </w:r>
    </w:p>
    <w:p>
      <w:pPr>
        <w:spacing w:line="360" w:lineRule="auto"/>
        <w:ind w:right="-63" w:rightChars="-30" w:firstLine="426" w:firstLineChars="203"/>
        <w:jc w:val="left"/>
        <w:rPr>
          <w:rFonts w:ascii="宋体"/>
          <w:color w:val="000000"/>
          <w:szCs w:val="21"/>
        </w:rPr>
      </w:pPr>
      <w:r>
        <w:rPr>
          <w:rFonts w:ascii="宋体" w:hAnsi="宋体"/>
          <w:color w:val="000000"/>
          <w:szCs w:val="21"/>
        </w:rPr>
        <w:t>1.3</w:t>
      </w:r>
      <w:r>
        <w:rPr>
          <w:rFonts w:hint="eastAsia" w:ascii="宋体" w:hAnsi="宋体"/>
          <w:color w:val="000000"/>
          <w:szCs w:val="21"/>
        </w:rPr>
        <w:t>本合同</w:t>
      </w:r>
      <w:r>
        <w:rPr>
          <w:rFonts w:hint="eastAsia" w:ascii="宋体" w:hAnsi="宋体"/>
          <w:color w:val="000000"/>
          <w:szCs w:val="21"/>
          <w:u w:val="single"/>
        </w:rPr>
        <w:t>已明确的技术要求和材料要求如与施工图设计不一致时，以本文件（合同）为准</w:t>
      </w:r>
      <w:r>
        <w:rPr>
          <w:rFonts w:hint="eastAsia" w:ascii="宋体" w:hAnsi="宋体"/>
          <w:color w:val="000000"/>
          <w:szCs w:val="21"/>
        </w:rPr>
        <w:t>。</w:t>
      </w:r>
    </w:p>
    <w:p>
      <w:pPr>
        <w:spacing w:line="360" w:lineRule="auto"/>
        <w:ind w:right="-63" w:rightChars="-30" w:firstLine="426" w:firstLineChars="203"/>
        <w:jc w:val="left"/>
        <w:rPr>
          <w:rFonts w:ascii="宋体"/>
          <w:color w:val="000000"/>
          <w:szCs w:val="21"/>
          <w:u w:val="single"/>
        </w:rPr>
      </w:pPr>
      <w:r>
        <w:rPr>
          <w:rFonts w:ascii="宋体" w:hAnsi="宋体"/>
          <w:color w:val="000000"/>
          <w:szCs w:val="21"/>
        </w:rPr>
        <w:t>1.4</w:t>
      </w:r>
      <w:r>
        <w:rPr>
          <w:rFonts w:hint="eastAsia" w:ascii="宋体" w:hAnsi="宋体"/>
          <w:color w:val="000000"/>
          <w:szCs w:val="21"/>
        </w:rPr>
        <w:t>乙方应严格按照施工图纸、设计变更、技术核定、本合同约定的技术要求和材料要求进行施工，不得出现任何偷工减料的行为；擅自实施未经甲方同意的施工方案，在施工过程中质量抽检或验收不合格，乙方应承担由此造成的一切后果，并且乙方还应接受本合同有关条款的处罚。</w:t>
      </w:r>
    </w:p>
    <w:p>
      <w:pPr>
        <w:spacing w:line="360" w:lineRule="auto"/>
        <w:ind w:right="-63" w:rightChars="-30" w:firstLine="426" w:firstLineChars="203"/>
        <w:jc w:val="left"/>
        <w:rPr>
          <w:rFonts w:ascii="宋体"/>
          <w:color w:val="000000"/>
          <w:szCs w:val="21"/>
        </w:rPr>
      </w:pPr>
      <w:r>
        <w:rPr>
          <w:rFonts w:ascii="宋体" w:hAnsi="宋体"/>
          <w:color w:val="000000"/>
          <w:szCs w:val="21"/>
        </w:rPr>
        <w:t>1.5</w:t>
      </w:r>
      <w:r>
        <w:rPr>
          <w:rFonts w:hint="eastAsia" w:ascii="宋体" w:hAnsi="宋体"/>
          <w:color w:val="000000"/>
          <w:szCs w:val="21"/>
        </w:rPr>
        <w:t>乙方必须对施工图中表示不清楚、错误和遗漏的工程内容（包括与现行规范或强制性标准相矛盾的工程内容），在实施前向甲方和工程师提出，并由甲方进行核定，否则，由此产生的一切后果均由乙方承担。</w:t>
      </w:r>
    </w:p>
    <w:p>
      <w:pPr>
        <w:spacing w:line="360" w:lineRule="auto"/>
        <w:ind w:firstLine="420" w:firstLineChars="200"/>
        <w:jc w:val="left"/>
        <w:rPr>
          <w:rFonts w:ascii="宋体"/>
          <w:color w:val="000000"/>
          <w:szCs w:val="21"/>
        </w:rPr>
      </w:pPr>
      <w:r>
        <w:rPr>
          <w:rFonts w:ascii="宋体" w:hAnsi="宋体"/>
          <w:color w:val="000000"/>
          <w:szCs w:val="21"/>
        </w:rPr>
        <w:t>1.6</w:t>
      </w:r>
      <w:r>
        <w:rPr>
          <w:rFonts w:hint="eastAsia" w:ascii="宋体" w:hAnsi="宋体"/>
          <w:color w:val="000000"/>
          <w:szCs w:val="21"/>
        </w:rPr>
        <w:t>如各方对工程质量有争议，由各方均同意的工程质量检测机构鉴定，所需费用及因此造成的损失，由责任方承担。各方均有责任，由各方根据其责任分别承担。</w:t>
      </w:r>
    </w:p>
    <w:p>
      <w:pPr>
        <w:spacing w:line="360" w:lineRule="auto"/>
        <w:ind w:right="-63" w:rightChars="-30" w:firstLine="428" w:firstLineChars="203"/>
        <w:jc w:val="left"/>
        <w:rPr>
          <w:rFonts w:ascii="宋体"/>
          <w:b/>
          <w:color w:val="000000"/>
          <w:szCs w:val="21"/>
        </w:rPr>
      </w:pPr>
      <w:r>
        <w:rPr>
          <w:rFonts w:ascii="宋体" w:hAnsi="宋体"/>
          <w:b/>
          <w:color w:val="000000"/>
          <w:szCs w:val="21"/>
        </w:rPr>
        <w:t>2</w:t>
      </w:r>
      <w:r>
        <w:rPr>
          <w:rFonts w:hint="eastAsia" w:ascii="宋体" w:hAnsi="宋体"/>
          <w:b/>
          <w:color w:val="000000"/>
          <w:szCs w:val="21"/>
        </w:rPr>
        <w:t>、检查与返工</w:t>
      </w:r>
    </w:p>
    <w:p>
      <w:pPr>
        <w:spacing w:line="360" w:lineRule="auto"/>
        <w:ind w:right="-63" w:rightChars="-30" w:firstLine="426" w:firstLineChars="203"/>
        <w:jc w:val="left"/>
        <w:rPr>
          <w:rFonts w:ascii="宋体"/>
          <w:color w:val="000000"/>
          <w:szCs w:val="21"/>
        </w:rPr>
      </w:pPr>
      <w:r>
        <w:rPr>
          <w:rFonts w:ascii="宋体" w:hAnsi="宋体"/>
          <w:color w:val="000000"/>
          <w:szCs w:val="21"/>
        </w:rPr>
        <w:t>2.1</w:t>
      </w:r>
      <w:r>
        <w:rPr>
          <w:rFonts w:hint="eastAsia" w:ascii="宋体" w:hAnsi="宋体"/>
          <w:color w:val="000000"/>
          <w:szCs w:val="21"/>
        </w:rPr>
        <w:t>现场管理人员有权对乙方施工的工程质量进行定期或不定期抽检。乙方应认真按照标准、规范、设计和样板标准（工程师认定）的要求施工，随时接受工程师的检查，乙方应为检查提供便利条件。</w:t>
      </w:r>
    </w:p>
    <w:p>
      <w:pPr>
        <w:spacing w:line="360" w:lineRule="auto"/>
        <w:ind w:right="-63" w:rightChars="-30" w:firstLine="426" w:firstLineChars="203"/>
        <w:jc w:val="left"/>
        <w:rPr>
          <w:rFonts w:ascii="宋体"/>
          <w:color w:val="000000"/>
          <w:szCs w:val="21"/>
        </w:rPr>
      </w:pPr>
      <w:r>
        <w:rPr>
          <w:rFonts w:ascii="宋体" w:hAnsi="宋体"/>
          <w:color w:val="000000"/>
          <w:szCs w:val="21"/>
        </w:rPr>
        <w:t>2.2</w:t>
      </w:r>
      <w:r>
        <w:rPr>
          <w:rFonts w:hint="eastAsia" w:ascii="宋体" w:hAnsi="宋体"/>
          <w:color w:val="000000"/>
          <w:szCs w:val="21"/>
        </w:rPr>
        <w:t>工程质量达不到约定质量标准与要求的部分，现场管理人员一经发现，应要求乙方拆除和重新施工，乙方应按工程师的要求拆除和重新施工，直到符合约定标准。因乙方原因达不到约定标准，由乙方承担拆除和重新施工的费用，工期不予顺延。</w:t>
      </w:r>
    </w:p>
    <w:p>
      <w:pPr>
        <w:spacing w:line="360" w:lineRule="auto"/>
        <w:ind w:right="-63" w:rightChars="-30" w:firstLine="426" w:firstLineChars="203"/>
        <w:jc w:val="left"/>
        <w:rPr>
          <w:rFonts w:ascii="宋体"/>
          <w:color w:val="000000"/>
          <w:szCs w:val="21"/>
        </w:rPr>
      </w:pPr>
      <w:r>
        <w:rPr>
          <w:rFonts w:ascii="宋体" w:hAnsi="宋体"/>
          <w:color w:val="000000"/>
          <w:szCs w:val="21"/>
        </w:rPr>
        <w:t>2.3</w:t>
      </w:r>
      <w:r>
        <w:rPr>
          <w:rFonts w:hint="eastAsia" w:ascii="宋体" w:hAnsi="宋体"/>
          <w:color w:val="000000"/>
          <w:szCs w:val="21"/>
        </w:rPr>
        <w:t>现场管理人员的检查和检验一般不会影响乙方的正常施工。如确有影响时，由此产生的费用均已包含在</w:t>
      </w:r>
      <w:r>
        <w:rPr>
          <w:rFonts w:hint="eastAsia" w:ascii="宋体" w:hAnsi="宋体"/>
          <w:szCs w:val="21"/>
        </w:rPr>
        <w:t>“合同</w:t>
      </w:r>
      <w:r>
        <w:rPr>
          <w:rFonts w:hint="eastAsia" w:ascii="宋体" w:hAnsi="宋体"/>
          <w:color w:val="000000"/>
          <w:szCs w:val="21"/>
        </w:rPr>
        <w:t>总价</w:t>
      </w:r>
      <w:r>
        <w:rPr>
          <w:rFonts w:hint="eastAsia" w:ascii="宋体" w:hAnsi="宋体"/>
          <w:szCs w:val="21"/>
        </w:rPr>
        <w:t>”中，甲</w:t>
      </w:r>
      <w:r>
        <w:rPr>
          <w:rFonts w:hint="eastAsia" w:ascii="宋体" w:hAnsi="宋体"/>
          <w:color w:val="000000"/>
          <w:szCs w:val="21"/>
        </w:rPr>
        <w:t>方不再支付其任何费用。</w:t>
      </w:r>
    </w:p>
    <w:p>
      <w:pPr>
        <w:spacing w:line="360" w:lineRule="auto"/>
        <w:ind w:firstLine="413" w:firstLineChars="196"/>
        <w:rPr>
          <w:rFonts w:ascii="宋体"/>
          <w:b/>
          <w:color w:val="000000"/>
          <w:szCs w:val="21"/>
        </w:rPr>
      </w:pPr>
      <w:r>
        <w:rPr>
          <w:rFonts w:ascii="宋体" w:hAnsi="宋体"/>
          <w:b/>
          <w:color w:val="000000"/>
          <w:szCs w:val="21"/>
        </w:rPr>
        <w:t>3</w:t>
      </w:r>
      <w:r>
        <w:rPr>
          <w:rFonts w:hint="eastAsia" w:ascii="宋体" w:hAnsi="宋体"/>
          <w:b/>
          <w:color w:val="000000"/>
          <w:szCs w:val="21"/>
        </w:rPr>
        <w:t>、隐蔽工程和中间验收</w:t>
      </w:r>
    </w:p>
    <w:p>
      <w:pPr>
        <w:spacing w:line="360" w:lineRule="auto"/>
        <w:ind w:right="-63" w:rightChars="-30" w:firstLine="426" w:firstLineChars="203"/>
        <w:jc w:val="left"/>
        <w:rPr>
          <w:rFonts w:ascii="宋体"/>
          <w:color w:val="000000"/>
          <w:szCs w:val="21"/>
        </w:rPr>
      </w:pPr>
      <w:r>
        <w:rPr>
          <w:rFonts w:ascii="宋体" w:hAnsi="宋体"/>
          <w:color w:val="000000"/>
          <w:szCs w:val="21"/>
        </w:rPr>
        <w:t>3.1</w:t>
      </w:r>
      <w:r>
        <w:rPr>
          <w:rFonts w:hint="eastAsia" w:ascii="宋体" w:hAnsi="宋体"/>
          <w:color w:val="000000"/>
          <w:szCs w:val="21"/>
        </w:rPr>
        <w:t>乙方承担施工的工程，其分部工程完成后</w:t>
      </w:r>
      <w:r>
        <w:rPr>
          <w:rFonts w:ascii="宋体" w:hAnsi="宋体"/>
          <w:color w:val="000000"/>
          <w:szCs w:val="21"/>
        </w:rPr>
        <w:t>,</w:t>
      </w:r>
      <w:r>
        <w:rPr>
          <w:rFonts w:hint="eastAsia" w:ascii="宋体" w:hAnsi="宋体"/>
          <w:color w:val="000000"/>
          <w:szCs w:val="21"/>
        </w:rPr>
        <w:t>甲方派代表验收</w:t>
      </w:r>
      <w:r>
        <w:rPr>
          <w:rFonts w:ascii="宋体" w:hAnsi="宋体"/>
          <w:color w:val="000000"/>
          <w:szCs w:val="21"/>
        </w:rPr>
        <w:t>,</w:t>
      </w:r>
      <w:r>
        <w:rPr>
          <w:rFonts w:hint="eastAsia" w:ascii="宋体" w:hAnsi="宋体"/>
          <w:color w:val="000000"/>
          <w:szCs w:val="21"/>
        </w:rPr>
        <w:t>作为竣工验收依据。</w:t>
      </w:r>
    </w:p>
    <w:p>
      <w:pPr>
        <w:spacing w:line="360" w:lineRule="auto"/>
        <w:ind w:right="-63" w:rightChars="-30" w:firstLine="426" w:firstLineChars="203"/>
        <w:jc w:val="left"/>
        <w:rPr>
          <w:rFonts w:ascii="宋体"/>
          <w:color w:val="000000"/>
          <w:szCs w:val="21"/>
        </w:rPr>
      </w:pPr>
      <w:r>
        <w:rPr>
          <w:rFonts w:ascii="宋体" w:hAnsi="宋体"/>
          <w:color w:val="000000"/>
          <w:szCs w:val="21"/>
        </w:rPr>
        <w:t>3.2</w:t>
      </w:r>
      <w:r>
        <w:rPr>
          <w:rFonts w:hint="eastAsia" w:ascii="宋体" w:hAnsi="宋体"/>
          <w:color w:val="000000"/>
          <w:szCs w:val="21"/>
        </w:rPr>
        <w:t>工程达到覆盖或中间验收条件，乙方自检合格后，应提前</w:t>
      </w:r>
      <w:r>
        <w:rPr>
          <w:rFonts w:ascii="宋体" w:hAnsi="宋体"/>
          <w:color w:val="000000"/>
          <w:szCs w:val="21"/>
        </w:rPr>
        <w:t>24</w:t>
      </w:r>
      <w:r>
        <w:rPr>
          <w:rFonts w:hint="eastAsia" w:ascii="宋体" w:hAnsi="宋体"/>
          <w:color w:val="000000"/>
          <w:szCs w:val="21"/>
        </w:rPr>
        <w:t>小时通知甲方代表，同时提交自检记录，经验收合格后，甲方代表签字后即可进行隐蔽施工。如因乙方责任造成隐蔽项目未经验收被覆盖，乙方必须无条件拆除覆盖物，并承担由此造成的工期拖延的责任和一切费用，且该分项只能评为不合格。</w:t>
      </w:r>
    </w:p>
    <w:p>
      <w:pPr>
        <w:spacing w:line="360" w:lineRule="auto"/>
        <w:ind w:right="-63" w:rightChars="-30" w:firstLine="426" w:firstLineChars="203"/>
        <w:jc w:val="left"/>
        <w:rPr>
          <w:rFonts w:ascii="宋体"/>
          <w:color w:val="000000"/>
          <w:szCs w:val="21"/>
        </w:rPr>
      </w:pPr>
      <w:r>
        <w:rPr>
          <w:rFonts w:ascii="宋体" w:hAnsi="宋体"/>
          <w:color w:val="000000"/>
          <w:szCs w:val="21"/>
        </w:rPr>
        <w:t>3.3</w:t>
      </w:r>
      <w:r>
        <w:rPr>
          <w:rFonts w:hint="eastAsia" w:ascii="宋体" w:hAnsi="宋体"/>
          <w:color w:val="000000"/>
          <w:szCs w:val="21"/>
        </w:rPr>
        <w:t>工序的检查验收，必须经过自检、互检、交接检，并应邀请甲方参加，将检查验收结果上报审查合格后方可验收。</w:t>
      </w:r>
    </w:p>
    <w:p>
      <w:pPr>
        <w:spacing w:line="360" w:lineRule="auto"/>
        <w:ind w:right="-63" w:rightChars="-30" w:firstLine="426" w:firstLineChars="203"/>
        <w:jc w:val="left"/>
        <w:rPr>
          <w:rFonts w:ascii="宋体"/>
          <w:color w:val="000000"/>
          <w:szCs w:val="21"/>
        </w:rPr>
      </w:pPr>
      <w:r>
        <w:rPr>
          <w:rFonts w:ascii="宋体" w:hAnsi="宋体"/>
          <w:color w:val="000000"/>
          <w:szCs w:val="21"/>
        </w:rPr>
        <w:t>3.4</w:t>
      </w:r>
      <w:r>
        <w:rPr>
          <w:rFonts w:hint="eastAsia" w:ascii="宋体" w:hAnsi="宋体"/>
          <w:color w:val="000000"/>
          <w:szCs w:val="21"/>
        </w:rPr>
        <w:t>隐蔽验收合格后必须在</w:t>
      </w:r>
      <w:r>
        <w:rPr>
          <w:rFonts w:ascii="宋体" w:hAnsi="宋体"/>
          <w:color w:val="000000"/>
          <w:szCs w:val="21"/>
        </w:rPr>
        <w:t>24</w:t>
      </w:r>
      <w:r>
        <w:rPr>
          <w:rFonts w:hint="eastAsia" w:ascii="宋体" w:hAnsi="宋体"/>
          <w:color w:val="000000"/>
          <w:szCs w:val="21"/>
        </w:rPr>
        <w:t>小时之内进行覆盖，否则甲方有权进行重新验收。</w:t>
      </w:r>
    </w:p>
    <w:p>
      <w:pPr>
        <w:spacing w:line="360" w:lineRule="auto"/>
        <w:ind w:right="-63" w:rightChars="-30" w:firstLine="426" w:firstLineChars="203"/>
        <w:jc w:val="left"/>
        <w:rPr>
          <w:rFonts w:ascii="宋体"/>
          <w:color w:val="000000"/>
          <w:szCs w:val="21"/>
        </w:rPr>
      </w:pPr>
      <w:r>
        <w:rPr>
          <w:rFonts w:ascii="宋体" w:hAnsi="宋体"/>
          <w:color w:val="000000"/>
          <w:szCs w:val="21"/>
        </w:rPr>
        <w:t>3.5</w:t>
      </w:r>
      <w:r>
        <w:rPr>
          <w:rFonts w:hint="eastAsia" w:ascii="宋体" w:hAnsi="宋体"/>
          <w:color w:val="000000"/>
          <w:szCs w:val="21"/>
        </w:rPr>
        <w:t>中间验收及隐蔽验收提出的整改项目必须在甲方指定的时间内整改完毕，并将整改后的自检结果上报甲方审查合格后方予进行复验，复验直至合格为止，整改及复验发生的费用由乙方承担。</w:t>
      </w:r>
    </w:p>
    <w:p>
      <w:pPr>
        <w:spacing w:line="360" w:lineRule="auto"/>
        <w:ind w:right="-63" w:rightChars="-30" w:firstLine="426" w:firstLineChars="203"/>
        <w:jc w:val="left"/>
        <w:rPr>
          <w:rFonts w:ascii="宋体"/>
          <w:color w:val="000000"/>
          <w:szCs w:val="21"/>
        </w:rPr>
      </w:pPr>
      <w:r>
        <w:rPr>
          <w:rFonts w:ascii="宋体" w:hAnsi="宋体"/>
          <w:color w:val="000000"/>
          <w:szCs w:val="21"/>
        </w:rPr>
        <w:t>3.</w:t>
      </w:r>
      <w:r>
        <w:rPr>
          <w:rFonts w:hint="eastAsia" w:ascii="宋体" w:hAnsi="宋体"/>
          <w:color w:val="000000"/>
          <w:szCs w:val="21"/>
        </w:rPr>
        <w:t>6双方约定中间验收部位：按国家验收相关规定执行。</w:t>
      </w:r>
    </w:p>
    <w:p>
      <w:pPr>
        <w:spacing w:line="360" w:lineRule="auto"/>
        <w:ind w:firstLine="430" w:firstLineChars="204"/>
        <w:jc w:val="left"/>
        <w:outlineLvl w:val="1"/>
        <w:rPr>
          <w:rFonts w:ascii="宋体"/>
          <w:b/>
          <w:color w:val="000000"/>
          <w:szCs w:val="21"/>
        </w:rPr>
      </w:pPr>
      <w:bookmarkStart w:id="140" w:name="_Toc394566790"/>
      <w:bookmarkStart w:id="141" w:name="_Toc395001696"/>
      <w:r>
        <w:rPr>
          <w:rFonts w:hint="eastAsia" w:ascii="宋体" w:hAnsi="宋体"/>
          <w:b/>
          <w:color w:val="000000"/>
          <w:szCs w:val="21"/>
        </w:rPr>
        <w:t>七、安全文明施工</w:t>
      </w:r>
      <w:bookmarkEnd w:id="140"/>
      <w:bookmarkEnd w:id="141"/>
    </w:p>
    <w:p>
      <w:pPr>
        <w:spacing w:line="360" w:lineRule="auto"/>
        <w:ind w:right="-63" w:rightChars="-30" w:firstLine="426" w:firstLineChars="203"/>
        <w:jc w:val="left"/>
        <w:rPr>
          <w:rFonts w:ascii="宋体"/>
          <w:color w:val="000000"/>
          <w:szCs w:val="21"/>
        </w:rPr>
      </w:pPr>
      <w:r>
        <w:rPr>
          <w:rFonts w:hint="eastAsia" w:ascii="宋体" w:hAnsi="宋体"/>
          <w:color w:val="000000"/>
          <w:szCs w:val="21"/>
        </w:rPr>
        <w:t>乙方必须严格遵守建设工程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施工现场的安全、文明工作由乙方根据相关规定完成，其费用由乙方承担。</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甲方按照甲方的相关安全文明施工管理办法和安全生产管理协议（详见合同附件三）对乙方进行管理、考核，乙方必须按照甲方的要求执行。</w:t>
      </w:r>
    </w:p>
    <w:p>
      <w:pPr>
        <w:spacing w:line="360" w:lineRule="auto"/>
        <w:ind w:right="-63" w:rightChars="-30" w:firstLine="428" w:firstLineChars="203"/>
        <w:jc w:val="left"/>
        <w:rPr>
          <w:rFonts w:ascii="宋体"/>
          <w:b/>
          <w:color w:val="000000"/>
          <w:szCs w:val="21"/>
        </w:rPr>
      </w:pPr>
      <w:r>
        <w:rPr>
          <w:rFonts w:ascii="宋体" w:hAnsi="宋体"/>
          <w:b/>
          <w:color w:val="000000"/>
          <w:szCs w:val="21"/>
        </w:rPr>
        <w:t>1</w:t>
      </w:r>
      <w:r>
        <w:rPr>
          <w:rFonts w:hint="eastAsia" w:ascii="宋体" w:hAnsi="宋体"/>
          <w:b/>
          <w:color w:val="000000"/>
          <w:szCs w:val="21"/>
        </w:rPr>
        <w:t>、安全施工、检查与防护</w:t>
      </w:r>
    </w:p>
    <w:p>
      <w:pPr>
        <w:spacing w:line="360" w:lineRule="auto"/>
        <w:ind w:right="-63" w:rightChars="-30" w:firstLine="426" w:firstLineChars="203"/>
        <w:jc w:val="left"/>
        <w:rPr>
          <w:rFonts w:ascii="宋体"/>
          <w:color w:val="000000"/>
          <w:szCs w:val="21"/>
        </w:rPr>
      </w:pPr>
      <w:r>
        <w:rPr>
          <w:rFonts w:ascii="宋体" w:hAnsi="宋体"/>
          <w:color w:val="000000"/>
          <w:szCs w:val="21"/>
        </w:rPr>
        <w:t>1.1</w:t>
      </w:r>
      <w:r>
        <w:rPr>
          <w:rFonts w:hint="eastAsia" w:ascii="宋体" w:hAnsi="宋体"/>
          <w:color w:val="000000"/>
          <w:szCs w:val="21"/>
        </w:rPr>
        <w:t>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spacing w:line="360" w:lineRule="auto"/>
        <w:ind w:right="-63" w:rightChars="-30" w:firstLine="426" w:firstLineChars="203"/>
        <w:jc w:val="left"/>
        <w:rPr>
          <w:rFonts w:ascii="宋体"/>
          <w:color w:val="000000"/>
          <w:szCs w:val="21"/>
        </w:rPr>
      </w:pPr>
      <w:r>
        <w:rPr>
          <w:rFonts w:ascii="宋体" w:hAnsi="宋体"/>
          <w:color w:val="000000"/>
          <w:szCs w:val="21"/>
        </w:rPr>
        <w:t>1.2</w:t>
      </w:r>
      <w:r>
        <w:rPr>
          <w:rFonts w:hint="eastAsia" w:ascii="宋体" w:hAnsi="宋体"/>
          <w:color w:val="000000"/>
          <w:szCs w:val="21"/>
        </w:rPr>
        <w:t>乙方应对其在施工场地的工作人员进行安全教育，承担其监督责任，并对他们的安全负责。甲方不得要求乙方违反安全管理的规定进行施工。</w:t>
      </w:r>
    </w:p>
    <w:p>
      <w:pPr>
        <w:spacing w:line="360" w:lineRule="auto"/>
        <w:ind w:right="-63" w:rightChars="-30" w:firstLine="426" w:firstLineChars="203"/>
        <w:jc w:val="left"/>
        <w:rPr>
          <w:rFonts w:ascii="宋体"/>
          <w:color w:val="000000"/>
          <w:szCs w:val="21"/>
        </w:rPr>
      </w:pPr>
      <w:r>
        <w:rPr>
          <w:rFonts w:ascii="宋体" w:hAnsi="宋体"/>
          <w:color w:val="000000"/>
          <w:szCs w:val="21"/>
        </w:rPr>
        <w:t>1.3</w:t>
      </w:r>
      <w:r>
        <w:rPr>
          <w:rFonts w:hint="eastAsia" w:ascii="宋体" w:hAnsi="宋体"/>
          <w:color w:val="000000"/>
          <w:szCs w:val="21"/>
        </w:rPr>
        <w:t>乙方在从事高空、临边等作业时，必须加强安全防护措施工作，消除事故隐患，并随时接受甲方的监督检查。</w:t>
      </w:r>
    </w:p>
    <w:p>
      <w:pPr>
        <w:spacing w:line="360" w:lineRule="auto"/>
        <w:ind w:right="-63" w:rightChars="-30" w:firstLine="426" w:firstLineChars="203"/>
        <w:jc w:val="left"/>
        <w:rPr>
          <w:rFonts w:ascii="宋体"/>
          <w:color w:val="000000"/>
          <w:szCs w:val="21"/>
        </w:rPr>
      </w:pPr>
      <w:r>
        <w:rPr>
          <w:rFonts w:ascii="宋体" w:hAnsi="宋体"/>
          <w:color w:val="000000"/>
          <w:szCs w:val="21"/>
        </w:rPr>
        <w:t>1.4</w:t>
      </w:r>
      <w:r>
        <w:rPr>
          <w:rFonts w:hint="eastAsia" w:ascii="宋体" w:hAnsi="宋体"/>
          <w:color w:val="000000"/>
          <w:szCs w:val="21"/>
        </w:rPr>
        <w:t>乙方施工现场的临设必须在甲方指定的地点搭设，乙方不得将临设搭设在本工程的在建工程中（库房除外）。</w:t>
      </w:r>
    </w:p>
    <w:p>
      <w:pPr>
        <w:spacing w:line="360" w:lineRule="auto"/>
        <w:ind w:right="-63" w:rightChars="-30" w:firstLine="426" w:firstLineChars="203"/>
        <w:jc w:val="left"/>
        <w:rPr>
          <w:rFonts w:ascii="宋体"/>
          <w:color w:val="000000"/>
          <w:szCs w:val="21"/>
        </w:rPr>
      </w:pPr>
      <w:r>
        <w:rPr>
          <w:rFonts w:ascii="宋体" w:hAnsi="宋体"/>
          <w:color w:val="000000"/>
          <w:szCs w:val="21"/>
        </w:rPr>
        <w:t>1.4.1</w:t>
      </w:r>
      <w:r>
        <w:rPr>
          <w:rFonts w:hint="eastAsia" w:ascii="宋体" w:hAnsi="宋体"/>
          <w:color w:val="000000"/>
          <w:szCs w:val="21"/>
        </w:rPr>
        <w:t>现场临时设施的搭建应按照重庆市公安消防总队文件渝公消发【</w:t>
      </w:r>
      <w:r>
        <w:rPr>
          <w:rFonts w:ascii="宋体" w:hAnsi="宋体"/>
          <w:color w:val="000000"/>
          <w:szCs w:val="21"/>
        </w:rPr>
        <w:t>2013</w:t>
      </w:r>
      <w:r>
        <w:rPr>
          <w:rFonts w:hint="eastAsia" w:ascii="宋体" w:hAnsi="宋体"/>
          <w:color w:val="000000"/>
          <w:szCs w:val="21"/>
        </w:rPr>
        <w:t>】</w:t>
      </w:r>
      <w:r>
        <w:rPr>
          <w:rFonts w:ascii="宋体" w:hAnsi="宋体"/>
          <w:color w:val="000000"/>
          <w:szCs w:val="21"/>
        </w:rPr>
        <w:t>64</w:t>
      </w:r>
      <w:r>
        <w:rPr>
          <w:rFonts w:hint="eastAsia" w:ascii="宋体" w:hAnsi="宋体"/>
          <w:color w:val="000000"/>
          <w:szCs w:val="21"/>
        </w:rPr>
        <w:t>号文件要求执行，按照《建筑设计防火规范》标准搭设，搭设材料应符合《建设工程施工现场消防安全技术规范》</w:t>
      </w:r>
      <w:r>
        <w:rPr>
          <w:rFonts w:ascii="宋体" w:hAnsi="宋体"/>
          <w:color w:val="000000"/>
          <w:szCs w:val="21"/>
        </w:rPr>
        <w:t>GB-50720-2011</w:t>
      </w:r>
      <w:r>
        <w:rPr>
          <w:rFonts w:hint="eastAsia" w:ascii="宋体" w:hAnsi="宋体"/>
          <w:color w:val="000000"/>
          <w:szCs w:val="21"/>
        </w:rPr>
        <w:t>第</w:t>
      </w:r>
      <w:r>
        <w:rPr>
          <w:rFonts w:ascii="宋体" w:hAnsi="宋体"/>
          <w:color w:val="000000"/>
          <w:szCs w:val="21"/>
        </w:rPr>
        <w:t>4.2.1</w:t>
      </w:r>
      <w:r>
        <w:rPr>
          <w:rFonts w:hint="eastAsia" w:ascii="宋体" w:hAnsi="宋体"/>
          <w:color w:val="000000"/>
          <w:szCs w:val="21"/>
        </w:rPr>
        <w:t>条规定的</w:t>
      </w:r>
      <w:r>
        <w:rPr>
          <w:rFonts w:ascii="宋体" w:hAnsi="宋体"/>
          <w:color w:val="000000"/>
          <w:szCs w:val="21"/>
        </w:rPr>
        <w:t>A</w:t>
      </w:r>
      <w:r>
        <w:rPr>
          <w:rFonts w:hint="eastAsia" w:ascii="宋体" w:hAnsi="宋体"/>
          <w:color w:val="000000"/>
          <w:szCs w:val="21"/>
        </w:rPr>
        <w:t>级不燃材料要求。加强对现场人员及民工工人的消防安全培训，普及防火灭火、逃生自救等消防安全知识。</w:t>
      </w:r>
    </w:p>
    <w:p>
      <w:pPr>
        <w:spacing w:line="360" w:lineRule="auto"/>
        <w:ind w:firstLine="455" w:firstLineChars="217"/>
        <w:jc w:val="left"/>
        <w:rPr>
          <w:rFonts w:ascii="宋体"/>
          <w:color w:val="000000"/>
          <w:szCs w:val="21"/>
        </w:rPr>
      </w:pPr>
      <w:r>
        <w:rPr>
          <w:rFonts w:ascii="宋体" w:hAnsi="宋体"/>
          <w:color w:val="000000"/>
          <w:szCs w:val="21"/>
        </w:rPr>
        <w:t>1.5</w:t>
      </w:r>
      <w:r>
        <w:rPr>
          <w:rFonts w:hint="eastAsia" w:ascii="宋体" w:hAnsi="宋体"/>
          <w:color w:val="000000"/>
          <w:szCs w:val="21"/>
        </w:rPr>
        <w:t>乙方在动力设备、输电线路、地下管道、密封防震车间、易燃易爆地段以及临街交通要道附近施工时，施工开始前应向甲方代表提出安全防护措施，经甲方代表认可后实施，防护措施费用由乙方承担。</w:t>
      </w:r>
    </w:p>
    <w:p>
      <w:pPr>
        <w:spacing w:line="360" w:lineRule="auto"/>
        <w:ind w:firstLine="455" w:firstLineChars="217"/>
        <w:jc w:val="left"/>
        <w:rPr>
          <w:rFonts w:ascii="宋体"/>
          <w:color w:val="000000"/>
          <w:szCs w:val="21"/>
        </w:rPr>
      </w:pPr>
      <w:r>
        <w:rPr>
          <w:rFonts w:ascii="宋体" w:hAnsi="宋体"/>
          <w:color w:val="000000"/>
          <w:szCs w:val="21"/>
        </w:rPr>
        <w:t>1.6</w:t>
      </w:r>
      <w:r>
        <w:rPr>
          <w:rFonts w:hint="eastAsia" w:ascii="宋体" w:hAnsi="宋体"/>
          <w:color w:val="000000"/>
          <w:szCs w:val="21"/>
        </w:rPr>
        <w:t>实施爆破作业，在放射、毒害性环境中施工（含储存、运输、使用）及使用毒害性、腐蚀性物品施工时，乙方应在施工前</w:t>
      </w:r>
      <w:r>
        <w:rPr>
          <w:rFonts w:ascii="宋体" w:hAnsi="宋体"/>
          <w:color w:val="000000"/>
          <w:szCs w:val="21"/>
        </w:rPr>
        <w:t>14</w:t>
      </w:r>
      <w:r>
        <w:rPr>
          <w:rFonts w:hint="eastAsia" w:ascii="宋体" w:hAnsi="宋体"/>
          <w:color w:val="000000"/>
          <w:szCs w:val="21"/>
        </w:rPr>
        <w:t>天以书面形式通知工程师，并提出相应的安全防护措施，经工程师认可后实施，由乙方承担安全防护措施费用。</w:t>
      </w:r>
    </w:p>
    <w:p>
      <w:pPr>
        <w:spacing w:line="360" w:lineRule="auto"/>
        <w:ind w:firstLine="457" w:firstLineChars="217"/>
        <w:jc w:val="left"/>
        <w:rPr>
          <w:rFonts w:ascii="宋体"/>
          <w:b/>
          <w:color w:val="000000"/>
          <w:szCs w:val="21"/>
        </w:rPr>
      </w:pPr>
      <w:r>
        <w:rPr>
          <w:rFonts w:ascii="宋体" w:hAnsi="宋体"/>
          <w:b/>
          <w:color w:val="000000"/>
          <w:szCs w:val="21"/>
        </w:rPr>
        <w:t>2</w:t>
      </w:r>
      <w:r>
        <w:rPr>
          <w:rFonts w:hint="eastAsia" w:ascii="宋体" w:hAnsi="宋体"/>
          <w:b/>
          <w:color w:val="000000"/>
          <w:szCs w:val="21"/>
        </w:rPr>
        <w:t>、文明施工</w:t>
      </w:r>
    </w:p>
    <w:p>
      <w:pPr>
        <w:spacing w:line="360" w:lineRule="auto"/>
        <w:ind w:right="-63" w:rightChars="-30" w:firstLine="426" w:firstLineChars="203"/>
        <w:jc w:val="left"/>
        <w:rPr>
          <w:rFonts w:ascii="宋体"/>
          <w:color w:val="000000"/>
          <w:szCs w:val="21"/>
        </w:rPr>
      </w:pPr>
      <w:bookmarkStart w:id="142" w:name="_Toc394566791"/>
      <w:bookmarkStart w:id="143" w:name="_Toc395001697"/>
      <w:r>
        <w:rPr>
          <w:rFonts w:hint="eastAsia" w:ascii="宋体" w:hAnsi="宋体"/>
          <w:color w:val="000000"/>
          <w:szCs w:val="21"/>
        </w:rPr>
        <w:t>文明施工标准以渝建发</w:t>
      </w:r>
      <w:r>
        <w:rPr>
          <w:rFonts w:ascii="宋体" w:hAnsi="宋体"/>
          <w:color w:val="000000"/>
          <w:szCs w:val="21"/>
        </w:rPr>
        <w:t>[2008]169</w:t>
      </w:r>
      <w:r>
        <w:rPr>
          <w:rFonts w:hint="eastAsia" w:ascii="宋体" w:hAnsi="宋体"/>
          <w:color w:val="000000"/>
          <w:szCs w:val="21"/>
        </w:rPr>
        <w:t>号文“重庆市建设委员会关于印发《重庆市房屋建筑和市政基础设施工程现场文明施工标准》的通知”的附件“重庆市房屋建筑和市政基础设施工程现场文明施工标准”为准，其主要内容如下：</w:t>
      </w:r>
    </w:p>
    <w:p>
      <w:pPr>
        <w:spacing w:line="360" w:lineRule="auto"/>
        <w:ind w:right="-63" w:rightChars="-30" w:firstLine="426" w:firstLineChars="203"/>
        <w:jc w:val="left"/>
        <w:rPr>
          <w:rFonts w:ascii="宋体"/>
          <w:color w:val="000000"/>
          <w:szCs w:val="21"/>
        </w:rPr>
      </w:pPr>
      <w:r>
        <w:rPr>
          <w:rFonts w:ascii="宋体" w:hAnsi="宋体"/>
          <w:color w:val="000000"/>
          <w:szCs w:val="21"/>
        </w:rPr>
        <w:t>2.1</w:t>
      </w:r>
      <w:r>
        <w:rPr>
          <w:rFonts w:hint="eastAsia" w:ascii="宋体" w:hAnsi="宋体"/>
          <w:color w:val="000000"/>
          <w:szCs w:val="21"/>
        </w:rPr>
        <w:t>建筑工地应建立以项目负责人为责任人的文明施工组织管理机构，配备足够的管理人员，建立文明施工管理制度。</w:t>
      </w:r>
    </w:p>
    <w:p>
      <w:pPr>
        <w:spacing w:line="360" w:lineRule="auto"/>
        <w:ind w:right="-63" w:rightChars="-30" w:firstLine="426" w:firstLineChars="203"/>
        <w:jc w:val="left"/>
        <w:rPr>
          <w:rFonts w:ascii="宋体"/>
          <w:color w:val="000000"/>
          <w:szCs w:val="21"/>
        </w:rPr>
      </w:pPr>
      <w:r>
        <w:rPr>
          <w:rFonts w:ascii="宋体" w:hAnsi="宋体"/>
          <w:color w:val="000000"/>
          <w:szCs w:val="21"/>
        </w:rPr>
        <w:t>2.2</w:t>
      </w:r>
      <w:r>
        <w:rPr>
          <w:rFonts w:hint="eastAsia" w:ascii="宋体" w:hAnsi="宋体"/>
          <w:color w:val="000000"/>
          <w:szCs w:val="21"/>
        </w:rPr>
        <w:t>文明施工管理，有规范科学的施工组织设计和合理的施工平面布置图，按相关标准搭设临设、施工围墙、硬化施工道路。</w:t>
      </w:r>
    </w:p>
    <w:p>
      <w:pPr>
        <w:spacing w:line="360" w:lineRule="auto"/>
        <w:ind w:right="-63" w:rightChars="-30" w:firstLine="426" w:firstLineChars="203"/>
        <w:jc w:val="left"/>
        <w:rPr>
          <w:rFonts w:ascii="宋体"/>
          <w:color w:val="000000"/>
          <w:szCs w:val="21"/>
        </w:rPr>
      </w:pPr>
      <w:r>
        <w:rPr>
          <w:rFonts w:ascii="宋体" w:hAnsi="宋体"/>
          <w:color w:val="000000"/>
          <w:szCs w:val="21"/>
        </w:rPr>
        <w:t>2.3</w:t>
      </w:r>
      <w:r>
        <w:rPr>
          <w:rFonts w:hint="eastAsia" w:ascii="宋体" w:hAnsi="宋体"/>
          <w:color w:val="000000"/>
          <w:szCs w:val="21"/>
        </w:rPr>
        <w:t>建筑工地办公区、作业区、生活区在施工场地许可的情况下应分开设置，并按照施工现场平面布置图科学合理规划布置。</w:t>
      </w:r>
    </w:p>
    <w:p>
      <w:pPr>
        <w:spacing w:line="360" w:lineRule="auto"/>
        <w:ind w:right="-63" w:rightChars="-30" w:firstLine="426" w:firstLineChars="203"/>
        <w:jc w:val="left"/>
        <w:rPr>
          <w:rFonts w:ascii="宋体"/>
          <w:color w:val="000000"/>
          <w:szCs w:val="21"/>
        </w:rPr>
      </w:pPr>
      <w:r>
        <w:rPr>
          <w:rFonts w:ascii="宋体" w:hAnsi="宋体"/>
          <w:color w:val="000000"/>
          <w:szCs w:val="21"/>
        </w:rPr>
        <w:t>2.4</w:t>
      </w:r>
      <w:r>
        <w:rPr>
          <w:rFonts w:hint="eastAsia" w:ascii="宋体" w:hAnsi="宋体"/>
          <w:color w:val="000000"/>
          <w:szCs w:val="21"/>
        </w:rPr>
        <w:t>施工机具设备及工地建筑材料、构件、料具、废料、建筑垃圾等建筑材料按施工现场平面布置图分类堆放，建筑材料应设标识牌，标明材料名称、规格、型号、产地、保管人等，标牌标语醒目、规范、完整、堆入整齐，易燃、易爆物品应分类妥善存放。</w:t>
      </w:r>
    </w:p>
    <w:p>
      <w:pPr>
        <w:spacing w:line="360" w:lineRule="auto"/>
        <w:ind w:right="-63" w:rightChars="-30" w:firstLine="426" w:firstLineChars="203"/>
        <w:jc w:val="left"/>
        <w:rPr>
          <w:rFonts w:ascii="宋体"/>
          <w:color w:val="000000"/>
          <w:szCs w:val="21"/>
        </w:rPr>
      </w:pPr>
      <w:r>
        <w:rPr>
          <w:rFonts w:ascii="宋体" w:hAnsi="宋体"/>
          <w:color w:val="000000"/>
          <w:szCs w:val="21"/>
        </w:rPr>
        <w:t>2.5</w:t>
      </w:r>
      <w:r>
        <w:rPr>
          <w:rFonts w:hint="eastAsia" w:ascii="宋体" w:hAnsi="宋体"/>
          <w:color w:val="000000"/>
          <w:szCs w:val="21"/>
        </w:rPr>
        <w:t>每道工序做到“落手清”，建筑垃圾（含生活垃圾）集中堆放，及时清运，最多不超过</w:t>
      </w:r>
      <w:r>
        <w:rPr>
          <w:rFonts w:ascii="宋体" w:hAnsi="宋体"/>
          <w:color w:val="000000"/>
          <w:szCs w:val="21"/>
        </w:rPr>
        <w:t>3</w:t>
      </w:r>
      <w:r>
        <w:rPr>
          <w:rFonts w:hint="eastAsia" w:ascii="宋体" w:hAnsi="宋体"/>
          <w:color w:val="000000"/>
          <w:szCs w:val="21"/>
        </w:rPr>
        <w:t>天。</w:t>
      </w:r>
    </w:p>
    <w:p>
      <w:pPr>
        <w:spacing w:line="360" w:lineRule="auto"/>
        <w:ind w:right="-63" w:rightChars="-30" w:firstLine="426" w:firstLineChars="203"/>
        <w:jc w:val="left"/>
        <w:rPr>
          <w:rFonts w:ascii="宋体"/>
          <w:color w:val="000000"/>
          <w:szCs w:val="21"/>
        </w:rPr>
      </w:pPr>
      <w:r>
        <w:rPr>
          <w:rFonts w:ascii="宋体" w:hAnsi="宋体"/>
          <w:color w:val="000000"/>
          <w:szCs w:val="21"/>
        </w:rPr>
        <w:t>2.6</w:t>
      </w:r>
      <w:r>
        <w:rPr>
          <w:rFonts w:hint="eastAsia" w:ascii="宋体" w:hAnsi="宋体"/>
          <w:color w:val="000000"/>
          <w:szCs w:val="21"/>
        </w:rPr>
        <w:t>施工现场所有人员要佩戴标明其姓名、职务（工种）的胸卡。</w:t>
      </w:r>
    </w:p>
    <w:p>
      <w:pPr>
        <w:spacing w:line="360" w:lineRule="auto"/>
        <w:ind w:right="-63" w:rightChars="-30" w:firstLine="426" w:firstLineChars="203"/>
        <w:jc w:val="left"/>
        <w:rPr>
          <w:rFonts w:ascii="宋体"/>
          <w:color w:val="000000"/>
          <w:szCs w:val="21"/>
        </w:rPr>
      </w:pPr>
      <w:r>
        <w:rPr>
          <w:rFonts w:ascii="宋体" w:hAnsi="宋体"/>
          <w:color w:val="000000"/>
          <w:szCs w:val="21"/>
        </w:rPr>
        <w:t xml:space="preserve">2.7 </w:t>
      </w:r>
      <w:r>
        <w:rPr>
          <w:rFonts w:hint="eastAsia" w:ascii="宋体" w:hAnsi="宋体"/>
          <w:color w:val="000000"/>
          <w:szCs w:val="21"/>
        </w:rPr>
        <w:t>施工用电应符合《施工现场临时用电安全技术规范》的要求。</w:t>
      </w:r>
    </w:p>
    <w:p>
      <w:pPr>
        <w:spacing w:line="360" w:lineRule="auto"/>
        <w:ind w:right="-63" w:rightChars="-30" w:firstLine="426" w:firstLineChars="203"/>
        <w:jc w:val="left"/>
        <w:rPr>
          <w:rFonts w:ascii="宋体"/>
          <w:color w:val="000000"/>
          <w:szCs w:val="21"/>
        </w:rPr>
      </w:pPr>
      <w:r>
        <w:rPr>
          <w:rFonts w:ascii="宋体" w:hAnsi="宋体"/>
          <w:color w:val="000000"/>
          <w:szCs w:val="21"/>
        </w:rPr>
        <w:t>2.8</w:t>
      </w:r>
      <w:r>
        <w:rPr>
          <w:rFonts w:hint="eastAsia" w:ascii="宋体" w:hAnsi="宋体"/>
          <w:color w:val="000000"/>
          <w:szCs w:val="21"/>
        </w:rPr>
        <w:t>文明施工除按《重庆市房屋建筑和市政基础设施工程现场文明施工标准》的要求执行外，乙方还必须接受建设行政主管部门和城市管理主管部门的监督管理。甲方特别强调以下几点：</w:t>
      </w:r>
    </w:p>
    <w:p>
      <w:pPr>
        <w:spacing w:line="360" w:lineRule="auto"/>
        <w:ind w:right="-63" w:rightChars="-30" w:firstLine="426" w:firstLineChars="203"/>
        <w:jc w:val="left"/>
        <w:rPr>
          <w:rFonts w:ascii="宋体"/>
          <w:color w:val="000000"/>
          <w:szCs w:val="21"/>
        </w:rPr>
      </w:pPr>
      <w:r>
        <w:rPr>
          <w:rFonts w:ascii="宋体" w:hAnsi="宋体"/>
          <w:color w:val="000000"/>
          <w:szCs w:val="21"/>
        </w:rPr>
        <w:t>2.8.1</w:t>
      </w:r>
      <w:r>
        <w:rPr>
          <w:rFonts w:hint="eastAsia" w:ascii="宋体" w:hAnsi="宋体"/>
          <w:color w:val="000000"/>
          <w:szCs w:val="21"/>
        </w:rPr>
        <w:t>文明施工管理除乙方必须加强施工现场的容貌管理外，还必须遵守国家有关“环境保护”的相关法律法规。</w:t>
      </w:r>
    </w:p>
    <w:p>
      <w:pPr>
        <w:spacing w:line="360" w:lineRule="auto"/>
        <w:ind w:right="-63" w:rightChars="-30" w:firstLine="426" w:firstLineChars="203"/>
        <w:jc w:val="left"/>
        <w:rPr>
          <w:rFonts w:ascii="宋体"/>
          <w:color w:val="000000"/>
          <w:szCs w:val="21"/>
        </w:rPr>
      </w:pPr>
      <w:r>
        <w:rPr>
          <w:rFonts w:ascii="宋体" w:hAnsi="宋体"/>
          <w:color w:val="000000"/>
          <w:szCs w:val="21"/>
        </w:rPr>
        <w:t>2.8.2</w:t>
      </w:r>
      <w:r>
        <w:rPr>
          <w:rFonts w:hint="eastAsia" w:ascii="宋体" w:hAnsi="宋体"/>
          <w:color w:val="000000"/>
          <w:szCs w:val="21"/>
        </w:rPr>
        <w:t>杜绝工程质量事故和人身伤亡事故的发生。</w:t>
      </w:r>
    </w:p>
    <w:p>
      <w:pPr>
        <w:spacing w:line="360" w:lineRule="auto"/>
        <w:ind w:right="-63" w:rightChars="-30" w:firstLine="426" w:firstLineChars="203"/>
        <w:jc w:val="left"/>
        <w:rPr>
          <w:rFonts w:ascii="宋体"/>
          <w:color w:val="000000"/>
          <w:szCs w:val="21"/>
        </w:rPr>
      </w:pPr>
      <w:r>
        <w:rPr>
          <w:rFonts w:ascii="宋体" w:hAnsi="宋体"/>
          <w:color w:val="000000"/>
          <w:szCs w:val="21"/>
        </w:rPr>
        <w:t xml:space="preserve">2.8.3 </w:t>
      </w:r>
      <w:r>
        <w:rPr>
          <w:rFonts w:hint="eastAsia" w:ascii="宋体" w:hAnsi="宋体"/>
          <w:color w:val="000000"/>
          <w:szCs w:val="21"/>
        </w:rPr>
        <w:t>各施工单位的运渣车辆严格实行“两平一严”（车箱后盖盖平，渣土与车箱后挡板齐平）的标准并进行遮盖，对违法行为的处罚，严格按照建设部</w:t>
      </w:r>
      <w:r>
        <w:rPr>
          <w:rFonts w:ascii="宋体" w:hAnsi="宋体"/>
          <w:color w:val="000000"/>
          <w:szCs w:val="21"/>
        </w:rPr>
        <w:t>139</w:t>
      </w:r>
      <w:r>
        <w:rPr>
          <w:rFonts w:hint="eastAsia" w:ascii="宋体" w:hAnsi="宋体"/>
          <w:color w:val="000000"/>
          <w:szCs w:val="21"/>
        </w:rPr>
        <w:t>号令执行。</w:t>
      </w:r>
    </w:p>
    <w:p>
      <w:pPr>
        <w:spacing w:line="360" w:lineRule="auto"/>
        <w:ind w:right="-63" w:rightChars="-30" w:firstLine="426" w:firstLineChars="203"/>
        <w:jc w:val="left"/>
        <w:rPr>
          <w:rFonts w:ascii="宋体"/>
          <w:color w:val="000000"/>
          <w:szCs w:val="21"/>
        </w:rPr>
      </w:pPr>
      <w:r>
        <w:rPr>
          <w:rFonts w:ascii="宋体" w:hAnsi="宋体"/>
          <w:color w:val="000000"/>
          <w:szCs w:val="21"/>
        </w:rPr>
        <w:t xml:space="preserve">2.8.4 </w:t>
      </w:r>
      <w:r>
        <w:rPr>
          <w:rFonts w:hint="eastAsia" w:ascii="宋体" w:hAnsi="宋体"/>
          <w:color w:val="000000"/>
          <w:szCs w:val="21"/>
        </w:rPr>
        <w:t>控制好施工扬尘。</w:t>
      </w:r>
    </w:p>
    <w:p>
      <w:pPr>
        <w:spacing w:line="360" w:lineRule="auto"/>
        <w:ind w:right="-63" w:rightChars="-30" w:firstLine="426" w:firstLineChars="203"/>
        <w:jc w:val="left"/>
        <w:rPr>
          <w:rFonts w:ascii="宋体"/>
          <w:color w:val="000000"/>
          <w:szCs w:val="21"/>
        </w:rPr>
      </w:pPr>
      <w:r>
        <w:rPr>
          <w:rFonts w:ascii="宋体" w:hAnsi="宋体"/>
          <w:color w:val="000000"/>
          <w:szCs w:val="21"/>
        </w:rPr>
        <w:t>2.8.</w:t>
      </w:r>
      <w:r>
        <w:rPr>
          <w:rFonts w:hint="eastAsia" w:ascii="宋体" w:hAnsi="宋体"/>
          <w:color w:val="000000"/>
          <w:szCs w:val="21"/>
        </w:rPr>
        <w:t>5、施工噪声和粉尘污染不得超过《重庆市环境管理保护条例》的规定标准，并严格按渝建发</w:t>
      </w:r>
      <w:r>
        <w:rPr>
          <w:rFonts w:ascii="宋体" w:hAnsi="宋体"/>
          <w:color w:val="000000"/>
          <w:szCs w:val="21"/>
        </w:rPr>
        <w:t>[2003]34</w:t>
      </w:r>
      <w:r>
        <w:rPr>
          <w:rFonts w:hint="eastAsia" w:ascii="宋体" w:hAnsi="宋体"/>
          <w:color w:val="000000"/>
          <w:szCs w:val="21"/>
        </w:rPr>
        <w:t>号文《严格控制主城区建筑施工扬尘污染暂行工作方案》中的要求执行。</w:t>
      </w:r>
    </w:p>
    <w:p>
      <w:pPr>
        <w:spacing w:line="360" w:lineRule="auto"/>
        <w:ind w:right="-63" w:rightChars="-30" w:firstLine="426" w:firstLineChars="203"/>
        <w:jc w:val="left"/>
        <w:rPr>
          <w:rFonts w:ascii="宋体"/>
          <w:color w:val="000000"/>
          <w:szCs w:val="21"/>
        </w:rPr>
      </w:pPr>
      <w:r>
        <w:rPr>
          <w:rFonts w:ascii="宋体" w:hAnsi="宋体"/>
          <w:color w:val="000000"/>
          <w:szCs w:val="21"/>
        </w:rPr>
        <w:t>2.9</w:t>
      </w:r>
      <w:r>
        <w:rPr>
          <w:rFonts w:hint="eastAsia" w:ascii="宋体" w:hAnsi="宋体"/>
          <w:color w:val="000000"/>
          <w:szCs w:val="21"/>
        </w:rPr>
        <w:t>、乙方应经常保持施工现场清洁。</w:t>
      </w:r>
    </w:p>
    <w:p>
      <w:pPr>
        <w:spacing w:line="360" w:lineRule="auto"/>
        <w:ind w:firstLine="422" w:firstLineChars="200"/>
        <w:jc w:val="left"/>
        <w:outlineLvl w:val="1"/>
        <w:rPr>
          <w:rFonts w:ascii="宋体"/>
          <w:b/>
          <w:color w:val="000000"/>
          <w:szCs w:val="21"/>
        </w:rPr>
      </w:pPr>
      <w:r>
        <w:rPr>
          <w:rFonts w:hint="eastAsia" w:ascii="宋体" w:hAnsi="宋体"/>
          <w:b/>
          <w:color w:val="000000"/>
          <w:szCs w:val="21"/>
        </w:rPr>
        <w:t>八、合同价款与支付</w:t>
      </w:r>
      <w:bookmarkEnd w:id="142"/>
      <w:bookmarkEnd w:id="143"/>
    </w:p>
    <w:p>
      <w:pPr>
        <w:spacing w:line="360" w:lineRule="auto"/>
        <w:ind w:firstLine="430" w:firstLineChars="204"/>
        <w:jc w:val="left"/>
        <w:rPr>
          <w:rFonts w:ascii="宋体"/>
          <w:b/>
          <w:color w:val="000000"/>
          <w:szCs w:val="21"/>
        </w:rPr>
      </w:pPr>
      <w:r>
        <w:rPr>
          <w:rFonts w:ascii="宋体" w:hAnsi="宋体"/>
          <w:b/>
          <w:color w:val="000000"/>
          <w:szCs w:val="21"/>
        </w:rPr>
        <w:t>1</w:t>
      </w:r>
      <w:r>
        <w:rPr>
          <w:rFonts w:hint="eastAsia" w:ascii="宋体" w:hAnsi="宋体"/>
          <w:b/>
          <w:color w:val="000000"/>
          <w:szCs w:val="21"/>
        </w:rPr>
        <w:t>、合同总造价</w:t>
      </w:r>
    </w:p>
    <w:p>
      <w:pPr>
        <w:spacing w:line="360" w:lineRule="auto"/>
        <w:ind w:firstLine="422" w:firstLineChars="200"/>
        <w:rPr>
          <w:rFonts w:ascii="宋体"/>
          <w:b/>
          <w:color w:val="FF0000"/>
          <w:szCs w:val="21"/>
        </w:rPr>
      </w:pPr>
      <w:r>
        <w:rPr>
          <w:rFonts w:hint="eastAsia" w:ascii="宋体" w:hAnsi="宋体"/>
          <w:b/>
          <w:color w:val="000000"/>
          <w:szCs w:val="21"/>
        </w:rPr>
        <w:t>本工程工程量清单计价方式，本工程合同中所指“合同总造价”为乙方投标时中</w:t>
      </w:r>
      <w:r>
        <w:rPr>
          <w:rFonts w:hint="eastAsia" w:ascii="宋体" w:hAnsi="宋体"/>
          <w:b/>
          <w:szCs w:val="21"/>
        </w:rPr>
        <w:t>标的“工程投标总造价”，即为人民币：   元：</w:t>
      </w:r>
      <w:r>
        <w:rPr>
          <w:rFonts w:hint="eastAsia" w:ascii="宋体" w:hAnsi="宋体"/>
          <w:b/>
          <w:szCs w:val="21"/>
          <w:u w:val="single"/>
        </w:rPr>
        <w:t xml:space="preserve">       </w:t>
      </w:r>
      <w:r>
        <w:rPr>
          <w:rFonts w:hint="eastAsia" w:ascii="宋体" w:hAnsi="宋体"/>
          <w:b/>
          <w:szCs w:val="21"/>
        </w:rPr>
        <w:t>（大写</w:t>
      </w:r>
      <w:r>
        <w:rPr>
          <w:rFonts w:ascii="宋体" w:hAnsi="宋体"/>
          <w:b/>
          <w:szCs w:val="21"/>
        </w:rPr>
        <w:t>)</w:t>
      </w:r>
      <w:r>
        <w:rPr>
          <w:rFonts w:hint="eastAsia" w:ascii="宋体" w:hAnsi="宋体"/>
          <w:b/>
          <w:szCs w:val="21"/>
        </w:rPr>
        <w:t>。</w:t>
      </w:r>
      <w:r>
        <w:rPr>
          <w:rFonts w:hint="eastAsia" w:ascii="宋体" w:hAnsi="宋体"/>
          <w:b/>
          <w:color w:val="FF0000"/>
          <w:szCs w:val="21"/>
        </w:rPr>
        <w:t>该金额为合同暂定价，实际结算总价按乙方投标综合单价*实际完成工程量予以计算。</w:t>
      </w:r>
    </w:p>
    <w:p>
      <w:pPr>
        <w:spacing w:line="360" w:lineRule="auto"/>
        <w:ind w:firstLine="428" w:firstLineChars="204"/>
        <w:jc w:val="left"/>
        <w:rPr>
          <w:rFonts w:ascii="宋体"/>
          <w:color w:val="000000"/>
          <w:szCs w:val="21"/>
        </w:rPr>
      </w:pPr>
      <w:r>
        <w:rPr>
          <w:rFonts w:ascii="宋体" w:hAnsi="宋体"/>
          <w:color w:val="000000"/>
          <w:szCs w:val="21"/>
        </w:rPr>
        <w:t>1.2</w:t>
      </w:r>
      <w:r>
        <w:rPr>
          <w:rFonts w:hint="eastAsia" w:ascii="宋体" w:hAnsi="宋体"/>
          <w:color w:val="000000"/>
          <w:szCs w:val="21"/>
        </w:rPr>
        <w:t>“合同综合单价造价”包括的费用内容：</w:t>
      </w:r>
    </w:p>
    <w:p>
      <w:pPr>
        <w:spacing w:line="360" w:lineRule="auto"/>
        <w:ind w:right="-63" w:rightChars="-30" w:firstLine="426" w:firstLineChars="203"/>
        <w:jc w:val="left"/>
        <w:rPr>
          <w:rFonts w:ascii="宋体" w:hAnsi="宋体"/>
          <w:color w:val="000000"/>
          <w:szCs w:val="21"/>
        </w:rPr>
      </w:pPr>
      <w:r>
        <w:rPr>
          <w:rFonts w:ascii="宋体" w:hAnsi="宋体"/>
          <w:color w:val="000000"/>
          <w:szCs w:val="21"/>
        </w:rPr>
        <w:t>1.2.1</w:t>
      </w:r>
      <w:r>
        <w:rPr>
          <w:rFonts w:hint="eastAsia" w:ascii="宋体" w:hAnsi="宋体"/>
          <w:color w:val="000000"/>
          <w:szCs w:val="21"/>
        </w:rPr>
        <w:t>、“合同总造价”均包括了实施和完成其工程内容所需的人工费、材料费、机械费、企业管理费、利润、风险费用、措施项目费、其他项目费、规费、安全文明施工费、税金政策性文件规定的所有费用。</w:t>
      </w:r>
    </w:p>
    <w:p>
      <w:pPr>
        <w:spacing w:line="360" w:lineRule="auto"/>
        <w:ind w:right="-63" w:rightChars="-30" w:firstLine="426" w:firstLineChars="203"/>
        <w:jc w:val="left"/>
        <w:rPr>
          <w:rFonts w:ascii="宋体"/>
          <w:color w:val="000000"/>
          <w:szCs w:val="21"/>
        </w:rPr>
      </w:pPr>
      <w:r>
        <w:rPr>
          <w:rFonts w:ascii="宋体" w:hAnsi="宋体"/>
          <w:color w:val="000000"/>
          <w:szCs w:val="21"/>
        </w:rPr>
        <w:t>1.2.2</w:t>
      </w:r>
      <w:r>
        <w:rPr>
          <w:rFonts w:hint="eastAsia" w:ascii="宋体" w:hAnsi="宋体"/>
          <w:color w:val="000000"/>
          <w:szCs w:val="21"/>
        </w:rPr>
        <w:t>乙方承包工程内容的工程报建手续和向有关城市管理部门缴纳的费用。</w:t>
      </w:r>
    </w:p>
    <w:p>
      <w:pPr>
        <w:spacing w:line="360" w:lineRule="auto"/>
        <w:ind w:right="-63" w:rightChars="-30" w:firstLine="426" w:firstLineChars="203"/>
        <w:jc w:val="left"/>
        <w:rPr>
          <w:rFonts w:ascii="宋体"/>
          <w:color w:val="000000"/>
          <w:szCs w:val="21"/>
        </w:rPr>
      </w:pPr>
      <w:r>
        <w:rPr>
          <w:rFonts w:ascii="宋体" w:hAnsi="宋体"/>
          <w:color w:val="000000"/>
          <w:szCs w:val="21"/>
        </w:rPr>
        <w:t>1.2.3</w:t>
      </w:r>
      <w:r>
        <w:rPr>
          <w:rFonts w:hint="eastAsia" w:ascii="宋体" w:hAnsi="宋体"/>
          <w:color w:val="000000"/>
          <w:szCs w:val="21"/>
        </w:rPr>
        <w:t>本“施工合同”规定所要求达到的工程质量要求、材料要求、技术要求和验收标准等所发生的费用。</w:t>
      </w:r>
    </w:p>
    <w:p>
      <w:pPr>
        <w:spacing w:line="360" w:lineRule="auto"/>
        <w:ind w:right="-63" w:rightChars="-30" w:firstLine="426" w:firstLineChars="203"/>
        <w:jc w:val="left"/>
        <w:rPr>
          <w:rFonts w:ascii="宋体"/>
          <w:color w:val="000000"/>
          <w:szCs w:val="21"/>
        </w:rPr>
      </w:pPr>
      <w:r>
        <w:rPr>
          <w:rFonts w:ascii="宋体" w:hAnsi="宋体"/>
          <w:color w:val="000000"/>
          <w:szCs w:val="21"/>
        </w:rPr>
        <w:t>1.2.4</w:t>
      </w:r>
      <w:r>
        <w:rPr>
          <w:rFonts w:hint="eastAsia" w:ascii="宋体" w:hAnsi="宋体"/>
          <w:color w:val="000000"/>
          <w:szCs w:val="21"/>
        </w:rPr>
        <w:t>施工图中设计的配套构件等不完善，而施工和质量验收必须加设的所有配套构件费用。</w:t>
      </w:r>
    </w:p>
    <w:p>
      <w:pPr>
        <w:spacing w:line="360" w:lineRule="auto"/>
        <w:ind w:right="-63" w:rightChars="-30" w:firstLine="426" w:firstLineChars="203"/>
        <w:jc w:val="left"/>
        <w:rPr>
          <w:rFonts w:ascii="宋体"/>
          <w:color w:val="000000"/>
          <w:szCs w:val="21"/>
        </w:rPr>
      </w:pPr>
      <w:r>
        <w:rPr>
          <w:rFonts w:ascii="宋体" w:hAnsi="宋体"/>
          <w:color w:val="000000"/>
          <w:szCs w:val="21"/>
        </w:rPr>
        <w:t>1.2.5</w:t>
      </w:r>
      <w:r>
        <w:rPr>
          <w:rFonts w:hint="eastAsia" w:ascii="宋体" w:hAnsi="宋体"/>
          <w:color w:val="000000"/>
          <w:szCs w:val="21"/>
        </w:rPr>
        <w:t>“合同总造价”所包括的工程内容和费用内容及材料价格市场变动的风险。</w:t>
      </w:r>
    </w:p>
    <w:p>
      <w:pPr>
        <w:spacing w:line="360" w:lineRule="auto"/>
        <w:ind w:right="-63" w:rightChars="-30" w:firstLine="426" w:firstLineChars="203"/>
        <w:jc w:val="left"/>
        <w:rPr>
          <w:rFonts w:ascii="宋体"/>
          <w:color w:val="000000"/>
          <w:szCs w:val="21"/>
        </w:rPr>
      </w:pPr>
      <w:r>
        <w:rPr>
          <w:rFonts w:ascii="宋体" w:hAnsi="宋体"/>
          <w:color w:val="000000"/>
          <w:szCs w:val="21"/>
        </w:rPr>
        <w:t>1.2.6</w:t>
      </w:r>
      <w:r>
        <w:rPr>
          <w:rFonts w:hint="eastAsia" w:ascii="宋体" w:hAnsi="宋体"/>
          <w:color w:val="000000"/>
          <w:szCs w:val="21"/>
        </w:rPr>
        <w:t>包括超出本“施工合同”规定的以外，不足部分的费用和未涉及的费用。</w:t>
      </w:r>
    </w:p>
    <w:p>
      <w:pPr>
        <w:spacing w:line="360" w:lineRule="auto"/>
        <w:ind w:right="-63" w:rightChars="-30" w:firstLine="426" w:firstLineChars="203"/>
        <w:jc w:val="left"/>
        <w:rPr>
          <w:rFonts w:ascii="宋体"/>
          <w:color w:val="000000"/>
          <w:szCs w:val="21"/>
        </w:rPr>
      </w:pPr>
      <w:r>
        <w:rPr>
          <w:rFonts w:ascii="宋体" w:hAnsi="宋体"/>
          <w:color w:val="000000"/>
          <w:szCs w:val="21"/>
        </w:rPr>
        <w:t>1.2.7</w:t>
      </w:r>
      <w:r>
        <w:rPr>
          <w:rFonts w:hint="eastAsia" w:ascii="宋体" w:hAnsi="宋体"/>
          <w:color w:val="000000"/>
          <w:szCs w:val="21"/>
        </w:rPr>
        <w:t>乙方供应材料的材料价格及其应计取的各项费用。</w:t>
      </w:r>
    </w:p>
    <w:p>
      <w:pPr>
        <w:spacing w:line="360" w:lineRule="auto"/>
        <w:ind w:right="-63" w:rightChars="-30" w:firstLine="426" w:firstLineChars="203"/>
        <w:jc w:val="left"/>
        <w:rPr>
          <w:rFonts w:ascii="宋体"/>
          <w:color w:val="000000"/>
          <w:szCs w:val="21"/>
        </w:rPr>
      </w:pPr>
      <w:r>
        <w:rPr>
          <w:rFonts w:ascii="宋体" w:hAnsi="宋体"/>
          <w:color w:val="000000"/>
          <w:szCs w:val="21"/>
        </w:rPr>
        <w:t>1.2.8</w:t>
      </w:r>
      <w:r>
        <w:rPr>
          <w:rFonts w:hint="eastAsia" w:ascii="宋体" w:hAnsi="宋体"/>
          <w:color w:val="000000"/>
          <w:szCs w:val="21"/>
        </w:rPr>
        <w:t>本工程《施工合同》所要求达到的工程质量和文明施工要求所发生的费用及所涉及的脚手架费用。</w:t>
      </w:r>
    </w:p>
    <w:p>
      <w:pPr>
        <w:spacing w:line="360" w:lineRule="auto"/>
        <w:ind w:right="-63" w:rightChars="-30" w:firstLine="426" w:firstLineChars="203"/>
        <w:jc w:val="left"/>
        <w:rPr>
          <w:rFonts w:ascii="宋体"/>
          <w:color w:val="000000"/>
          <w:szCs w:val="21"/>
        </w:rPr>
      </w:pPr>
      <w:r>
        <w:rPr>
          <w:rFonts w:ascii="宋体" w:hAnsi="宋体"/>
          <w:color w:val="000000"/>
          <w:szCs w:val="21"/>
        </w:rPr>
        <w:t>1.2.8</w:t>
      </w:r>
      <w:r>
        <w:rPr>
          <w:rFonts w:hint="eastAsia" w:ascii="宋体" w:hAnsi="宋体"/>
          <w:color w:val="000000"/>
          <w:szCs w:val="21"/>
        </w:rPr>
        <w:t>“合同总造价”包括主要工程材料未达到可调价差条件的各种市场风险以及其他不能调差的材料市场价格波动的风险。</w:t>
      </w:r>
    </w:p>
    <w:p>
      <w:pPr>
        <w:spacing w:line="360" w:lineRule="auto"/>
        <w:ind w:firstLine="420" w:firstLineChars="200"/>
        <w:jc w:val="left"/>
        <w:rPr>
          <w:rFonts w:ascii="宋体"/>
          <w:color w:val="000000"/>
          <w:szCs w:val="21"/>
        </w:rPr>
      </w:pPr>
      <w:r>
        <w:rPr>
          <w:rFonts w:ascii="宋体" w:hAnsi="宋体"/>
          <w:color w:val="000000"/>
          <w:szCs w:val="21"/>
        </w:rPr>
        <w:t>1.2.7</w:t>
      </w:r>
      <w:r>
        <w:rPr>
          <w:rFonts w:hint="eastAsia" w:ascii="宋体" w:hAnsi="宋体"/>
          <w:color w:val="000000"/>
          <w:szCs w:val="21"/>
        </w:rPr>
        <w:t>、临时设施以及为满足工程施工需要，乙方所建临设、施工道路需移迁或重新修建所发生的所有费用（包括多次修建）。</w:t>
      </w:r>
    </w:p>
    <w:p>
      <w:pPr>
        <w:spacing w:line="360" w:lineRule="auto"/>
        <w:ind w:right="-63" w:rightChars="-30" w:firstLine="426" w:firstLineChars="203"/>
        <w:jc w:val="left"/>
        <w:rPr>
          <w:rFonts w:ascii="宋体"/>
          <w:color w:val="000000"/>
          <w:szCs w:val="21"/>
        </w:rPr>
      </w:pPr>
      <w:r>
        <w:rPr>
          <w:rFonts w:ascii="宋体" w:hAnsi="宋体"/>
          <w:color w:val="000000"/>
          <w:szCs w:val="21"/>
        </w:rPr>
        <w:t>1.2.9</w:t>
      </w:r>
      <w:r>
        <w:rPr>
          <w:rFonts w:hint="eastAsia" w:ascii="宋体" w:hAnsi="宋体"/>
          <w:color w:val="000000"/>
          <w:szCs w:val="21"/>
        </w:rPr>
        <w:t>特别强调：上述条款所确定的内容充分考虑各种风险（包括建筑市场风险）已计入“合同总造价”。</w:t>
      </w:r>
    </w:p>
    <w:p>
      <w:pPr>
        <w:numPr>
          <w:ilvl w:val="0"/>
          <w:numId w:val="5"/>
        </w:numPr>
        <w:spacing w:line="360" w:lineRule="auto"/>
        <w:ind w:firstLine="394" w:firstLineChars="187"/>
        <w:jc w:val="left"/>
        <w:rPr>
          <w:rFonts w:ascii="宋体" w:hAnsi="宋体"/>
          <w:b/>
          <w:bCs/>
          <w:color w:val="000000"/>
          <w:szCs w:val="21"/>
        </w:rPr>
      </w:pPr>
      <w:bookmarkStart w:id="144" w:name="_Toc234662499"/>
      <w:bookmarkStart w:id="145" w:name="_Toc234393808"/>
      <w:r>
        <w:rPr>
          <w:rFonts w:hint="eastAsia" w:ascii="宋体" w:hAnsi="宋体"/>
          <w:b/>
          <w:color w:val="000000"/>
          <w:szCs w:val="21"/>
        </w:rPr>
        <w:t>措施费：</w:t>
      </w:r>
      <w:r>
        <w:rPr>
          <w:rFonts w:hint="eastAsia" w:ascii="宋体" w:hAnsi="宋体"/>
          <w:b/>
          <w:bCs/>
          <w:color w:val="000000"/>
          <w:szCs w:val="21"/>
        </w:rPr>
        <w:t>该费用乙方在投标时应自行考虑到投标报价中。结算时按实际完成面积*乙方投标综合单价进行计算。</w:t>
      </w:r>
    </w:p>
    <w:bookmarkEnd w:id="144"/>
    <w:bookmarkEnd w:id="145"/>
    <w:p>
      <w:pPr>
        <w:tabs>
          <w:tab w:val="left" w:pos="3975"/>
        </w:tabs>
        <w:spacing w:line="360" w:lineRule="auto"/>
        <w:ind w:firstLine="394" w:firstLineChars="187"/>
        <w:jc w:val="left"/>
        <w:rPr>
          <w:rFonts w:ascii="宋体"/>
          <w:b/>
          <w:color w:val="000000"/>
          <w:szCs w:val="21"/>
        </w:rPr>
      </w:pPr>
      <w:bookmarkStart w:id="146" w:name="_Toc234393809"/>
      <w:bookmarkStart w:id="147" w:name="_Toc234662500"/>
      <w:r>
        <w:rPr>
          <w:rFonts w:hint="eastAsia" w:ascii="宋体" w:hAnsi="宋体"/>
          <w:b/>
          <w:color w:val="000000"/>
          <w:szCs w:val="21"/>
        </w:rPr>
        <w:t>6、</w:t>
      </w:r>
      <w:bookmarkStart w:id="148" w:name="工程款（进度款）支付"/>
      <w:r>
        <w:rPr>
          <w:rFonts w:hint="eastAsia" w:ascii="宋体" w:hAnsi="宋体"/>
          <w:b/>
          <w:color w:val="000000"/>
          <w:szCs w:val="21"/>
        </w:rPr>
        <w:t>工程款（进度款）支付</w:t>
      </w:r>
      <w:bookmarkEnd w:id="146"/>
      <w:bookmarkEnd w:id="147"/>
      <w:bookmarkEnd w:id="148"/>
      <w:r>
        <w:rPr>
          <w:rFonts w:ascii="宋体"/>
          <w:b/>
          <w:color w:val="000000"/>
          <w:szCs w:val="21"/>
        </w:rPr>
        <w:tab/>
      </w:r>
    </w:p>
    <w:p>
      <w:pPr>
        <w:spacing w:line="360" w:lineRule="auto"/>
        <w:ind w:firstLine="420" w:firstLineChars="200"/>
        <w:jc w:val="left"/>
        <w:rPr>
          <w:rFonts w:ascii="宋体"/>
          <w:color w:val="FF0000"/>
          <w:szCs w:val="21"/>
        </w:rPr>
      </w:pPr>
      <w:r>
        <w:rPr>
          <w:rFonts w:hint="eastAsia" w:ascii="宋体" w:hAnsi="宋体"/>
          <w:color w:val="FF0000"/>
          <w:szCs w:val="21"/>
        </w:rPr>
        <w:t>6</w:t>
      </w:r>
      <w:r>
        <w:rPr>
          <w:rFonts w:ascii="宋体" w:hAnsi="宋体"/>
          <w:color w:val="FF0000"/>
          <w:szCs w:val="21"/>
        </w:rPr>
        <w:t>.1</w:t>
      </w:r>
      <w:r>
        <w:rPr>
          <w:rFonts w:hint="eastAsia" w:ascii="宋体" w:hAnsi="宋体"/>
          <w:color w:val="FF0000"/>
          <w:szCs w:val="21"/>
        </w:rPr>
        <w:t>预付款：本工程无预付款。</w:t>
      </w:r>
    </w:p>
    <w:p>
      <w:pPr>
        <w:shd w:val="clear" w:color="auto" w:fill="FFFFFF"/>
        <w:spacing w:line="360" w:lineRule="auto"/>
        <w:ind w:firstLine="420" w:firstLineChars="200"/>
        <w:rPr>
          <w:rFonts w:ascii="宋体"/>
          <w:color w:val="FF0000"/>
          <w:szCs w:val="21"/>
        </w:rPr>
      </w:pPr>
      <w:r>
        <w:rPr>
          <w:rFonts w:hint="eastAsia" w:ascii="宋体" w:hAnsi="宋体"/>
          <w:color w:val="FF0000"/>
          <w:szCs w:val="21"/>
        </w:rPr>
        <w:t>6</w:t>
      </w:r>
      <w:r>
        <w:rPr>
          <w:rFonts w:ascii="宋体" w:hAnsi="宋体"/>
          <w:color w:val="FF0000"/>
          <w:szCs w:val="21"/>
        </w:rPr>
        <w:t>.2</w:t>
      </w:r>
      <w:r>
        <w:rPr>
          <w:rFonts w:hint="eastAsia" w:ascii="宋体" w:hAnsi="宋体"/>
          <w:color w:val="FF0000"/>
          <w:szCs w:val="21"/>
        </w:rPr>
        <w:t>工程全部完成并通过验收，甲方支付合同总造价的50</w:t>
      </w:r>
      <w:r>
        <w:rPr>
          <w:rFonts w:ascii="宋体" w:hAnsi="宋体"/>
          <w:color w:val="FF0000"/>
          <w:szCs w:val="21"/>
        </w:rPr>
        <w:t>%</w:t>
      </w:r>
      <w:r>
        <w:rPr>
          <w:rFonts w:hint="eastAsia" w:ascii="宋体" w:hAnsi="宋体"/>
          <w:color w:val="FF0000"/>
          <w:szCs w:val="21"/>
        </w:rPr>
        <w:t>。</w:t>
      </w:r>
    </w:p>
    <w:p>
      <w:pPr>
        <w:spacing w:line="360" w:lineRule="auto"/>
        <w:ind w:right="-63" w:rightChars="-30" w:firstLine="426" w:firstLineChars="203"/>
        <w:jc w:val="left"/>
        <w:rPr>
          <w:rFonts w:ascii="宋体"/>
          <w:color w:val="FF0000"/>
          <w:szCs w:val="21"/>
        </w:rPr>
      </w:pPr>
      <w:r>
        <w:rPr>
          <w:rFonts w:hint="eastAsia" w:ascii="宋体" w:hAnsi="宋体"/>
          <w:color w:val="FF0000"/>
          <w:szCs w:val="21"/>
        </w:rPr>
        <w:t>6</w:t>
      </w:r>
      <w:r>
        <w:rPr>
          <w:rFonts w:ascii="宋体" w:hAnsi="宋体"/>
          <w:color w:val="FF0000"/>
          <w:szCs w:val="21"/>
        </w:rPr>
        <w:t>.</w:t>
      </w:r>
      <w:r>
        <w:rPr>
          <w:rFonts w:hint="eastAsia" w:ascii="宋体" w:hAnsi="宋体"/>
          <w:color w:val="FF0000"/>
          <w:szCs w:val="21"/>
        </w:rPr>
        <w:t>3因设计变更而调整的工程价款不支付进度款，待办清工程结算后并入工程结算中支付。</w:t>
      </w:r>
    </w:p>
    <w:p>
      <w:pPr>
        <w:spacing w:line="360" w:lineRule="auto"/>
        <w:ind w:right="-63" w:rightChars="-30" w:firstLine="426" w:firstLineChars="203"/>
        <w:jc w:val="left"/>
        <w:rPr>
          <w:rFonts w:ascii="宋体"/>
          <w:color w:val="FF0000"/>
          <w:szCs w:val="21"/>
        </w:rPr>
      </w:pPr>
      <w:r>
        <w:rPr>
          <w:rFonts w:hint="eastAsia" w:ascii="宋体" w:hAnsi="宋体"/>
          <w:color w:val="FF0000"/>
          <w:szCs w:val="21"/>
        </w:rPr>
        <w:t>6</w:t>
      </w:r>
      <w:r>
        <w:rPr>
          <w:rFonts w:ascii="宋体" w:hAnsi="宋体"/>
          <w:color w:val="FF0000"/>
          <w:szCs w:val="21"/>
        </w:rPr>
        <w:t>.</w:t>
      </w:r>
      <w:r>
        <w:rPr>
          <w:rFonts w:hint="eastAsia" w:ascii="宋体" w:hAnsi="宋体"/>
          <w:color w:val="FF0000"/>
          <w:szCs w:val="21"/>
        </w:rPr>
        <w:t>4工程结算并报甲方审核后，支付至工程审计结算金额的75</w:t>
      </w:r>
      <w:r>
        <w:rPr>
          <w:rFonts w:ascii="宋体" w:hAnsi="宋体"/>
          <w:color w:val="FF0000"/>
          <w:szCs w:val="21"/>
        </w:rPr>
        <w:t>%</w:t>
      </w:r>
      <w:r>
        <w:rPr>
          <w:rFonts w:hint="eastAsia" w:ascii="宋体" w:hAnsi="宋体"/>
          <w:color w:val="FF0000"/>
          <w:szCs w:val="21"/>
        </w:rPr>
        <w:t>。</w:t>
      </w:r>
    </w:p>
    <w:p>
      <w:pPr>
        <w:spacing w:line="360" w:lineRule="auto"/>
        <w:ind w:right="-63" w:rightChars="-30" w:firstLine="426" w:firstLineChars="203"/>
        <w:jc w:val="left"/>
        <w:rPr>
          <w:rFonts w:ascii="宋体"/>
          <w:color w:val="FF0000"/>
          <w:szCs w:val="21"/>
        </w:rPr>
      </w:pPr>
      <w:r>
        <w:rPr>
          <w:rFonts w:hint="eastAsia" w:ascii="宋体" w:hAnsi="宋体"/>
          <w:color w:val="FF0000"/>
          <w:szCs w:val="21"/>
        </w:rPr>
        <w:t>6</w:t>
      </w:r>
      <w:r>
        <w:rPr>
          <w:rFonts w:ascii="宋体" w:hAnsi="宋体"/>
          <w:color w:val="FF0000"/>
          <w:szCs w:val="21"/>
        </w:rPr>
        <w:t>.</w:t>
      </w:r>
      <w:r>
        <w:rPr>
          <w:rFonts w:hint="eastAsia" w:ascii="宋体" w:hAnsi="宋体"/>
          <w:color w:val="FF0000"/>
          <w:szCs w:val="21"/>
        </w:rPr>
        <w:t>5质量保修金的金额为本工程决算金额的25</w:t>
      </w:r>
      <w:r>
        <w:rPr>
          <w:rFonts w:ascii="宋体" w:hAnsi="宋体"/>
          <w:color w:val="FF0000"/>
          <w:szCs w:val="21"/>
        </w:rPr>
        <w:t>%</w:t>
      </w:r>
      <w:r>
        <w:rPr>
          <w:rFonts w:hint="eastAsia" w:ascii="宋体" w:hAnsi="宋体"/>
          <w:color w:val="FF0000"/>
          <w:szCs w:val="21"/>
        </w:rPr>
        <w:t>，质量保修金均不计息。本项目质保（养护期）为1年。</w:t>
      </w:r>
    </w:p>
    <w:p>
      <w:pPr>
        <w:spacing w:line="360" w:lineRule="auto"/>
        <w:ind w:firstLine="392" w:firstLineChars="187"/>
        <w:jc w:val="left"/>
        <w:rPr>
          <w:rFonts w:ascii="宋体"/>
          <w:b/>
          <w:color w:val="000000"/>
          <w:szCs w:val="21"/>
        </w:rPr>
      </w:pPr>
      <w:r>
        <w:rPr>
          <w:rFonts w:hint="eastAsia" w:ascii="宋体" w:hAnsi="宋体"/>
          <w:color w:val="000000"/>
          <w:szCs w:val="21"/>
        </w:rPr>
        <w:t>6</w:t>
      </w:r>
      <w:r>
        <w:rPr>
          <w:rFonts w:ascii="宋体" w:hAnsi="宋体"/>
          <w:color w:val="000000"/>
          <w:szCs w:val="21"/>
        </w:rPr>
        <w:t>.10</w:t>
      </w:r>
      <w:r>
        <w:rPr>
          <w:rFonts w:hint="eastAsia" w:ascii="宋体" w:hAnsi="宋体"/>
          <w:color w:val="000000"/>
          <w:szCs w:val="21"/>
        </w:rPr>
        <w:t>双方责任：</w:t>
      </w:r>
    </w:p>
    <w:p>
      <w:pPr>
        <w:spacing w:line="360" w:lineRule="auto"/>
        <w:ind w:firstLine="392" w:firstLineChars="187"/>
        <w:jc w:val="left"/>
        <w:rPr>
          <w:rFonts w:ascii="宋体"/>
          <w:color w:val="000000"/>
          <w:spacing w:val="-10"/>
          <w:szCs w:val="21"/>
        </w:rPr>
      </w:pPr>
      <w:r>
        <w:rPr>
          <w:rFonts w:hint="eastAsia" w:ascii="宋体" w:hAnsi="宋体"/>
          <w:color w:val="000000"/>
          <w:szCs w:val="21"/>
        </w:rPr>
        <w:t>6</w:t>
      </w:r>
      <w:r>
        <w:rPr>
          <w:rFonts w:ascii="宋体" w:hAnsi="宋体"/>
          <w:color w:val="000000"/>
          <w:szCs w:val="21"/>
        </w:rPr>
        <w:t>.10.1</w:t>
      </w:r>
      <w:r>
        <w:rPr>
          <w:rFonts w:hint="eastAsia" w:ascii="宋体" w:hAnsi="宋体"/>
          <w:color w:val="000000"/>
          <w:spacing w:val="-10"/>
          <w:szCs w:val="21"/>
        </w:rPr>
        <w:t>乙方必须自备足够的流动资金，以保证项目周转使用。</w:t>
      </w:r>
    </w:p>
    <w:p>
      <w:pPr>
        <w:spacing w:line="360" w:lineRule="auto"/>
        <w:ind w:firstLine="392" w:firstLineChars="187"/>
        <w:jc w:val="left"/>
        <w:rPr>
          <w:rFonts w:ascii="宋体"/>
          <w:color w:val="000000"/>
          <w:szCs w:val="21"/>
        </w:rPr>
      </w:pPr>
      <w:r>
        <w:rPr>
          <w:rFonts w:hint="eastAsia" w:ascii="宋体" w:hAnsi="宋体"/>
          <w:color w:val="000000"/>
          <w:szCs w:val="21"/>
        </w:rPr>
        <w:t>6</w:t>
      </w:r>
      <w:r>
        <w:rPr>
          <w:rFonts w:ascii="宋体" w:hAnsi="宋体"/>
          <w:color w:val="000000"/>
          <w:szCs w:val="21"/>
        </w:rPr>
        <w:t>.10.2</w:t>
      </w:r>
      <w:r>
        <w:rPr>
          <w:rFonts w:hint="eastAsia" w:ascii="宋体" w:hAnsi="宋体"/>
          <w:color w:val="000000"/>
          <w:szCs w:val="21"/>
        </w:rPr>
        <w:t>乙方保证按本合同项资金支付条款收取工程进度款，不得以其它任何原因要求甲方支付其它任何款项，并不得以工程资金为由影响和拖延工期或停止施工，否则，由此产生的法律和违约责任及经济损失均由乙方承担。</w:t>
      </w:r>
    </w:p>
    <w:p>
      <w:pPr>
        <w:spacing w:line="360" w:lineRule="auto"/>
        <w:ind w:firstLine="392" w:firstLineChars="187"/>
        <w:jc w:val="left"/>
        <w:rPr>
          <w:rFonts w:ascii="宋体"/>
          <w:color w:val="000000"/>
          <w:szCs w:val="21"/>
        </w:rPr>
      </w:pPr>
      <w:r>
        <w:rPr>
          <w:rFonts w:hint="eastAsia" w:ascii="宋体" w:hAnsi="宋体"/>
          <w:color w:val="000000"/>
          <w:szCs w:val="21"/>
        </w:rPr>
        <w:t>6</w:t>
      </w:r>
      <w:r>
        <w:rPr>
          <w:rFonts w:ascii="宋体" w:hAnsi="宋体"/>
          <w:color w:val="000000"/>
          <w:szCs w:val="21"/>
        </w:rPr>
        <w:t>.10.3</w:t>
      </w:r>
      <w:r>
        <w:rPr>
          <w:rFonts w:hint="eastAsia" w:ascii="宋体" w:hAnsi="宋体"/>
          <w:color w:val="000000"/>
          <w:szCs w:val="21"/>
        </w:rPr>
        <w:t>乙方保证按国家规定发放工人工资，因工人工资造成的责任和影响，均由乙方其承担法律和经济责任。</w:t>
      </w:r>
    </w:p>
    <w:p>
      <w:pPr>
        <w:spacing w:line="360" w:lineRule="auto"/>
        <w:ind w:firstLine="392" w:firstLineChars="187"/>
        <w:jc w:val="left"/>
        <w:rPr>
          <w:rFonts w:ascii="宋体"/>
          <w:color w:val="000000"/>
          <w:szCs w:val="21"/>
        </w:rPr>
      </w:pPr>
      <w:r>
        <w:rPr>
          <w:rFonts w:hint="eastAsia" w:ascii="宋体" w:hAnsi="宋体"/>
          <w:color w:val="000000"/>
          <w:szCs w:val="21"/>
        </w:rPr>
        <w:t>乙方应派专人负责民工工资的发放问题，并保证将每个民工的工资直接发放到每个民工手上。如乙方不按时支付劳务公司工程款或民工工资，甲方可直接代为支付，起支付部分费用在乙方工程结算款中一并扣回。</w:t>
      </w:r>
    </w:p>
    <w:p>
      <w:pPr>
        <w:spacing w:line="360" w:lineRule="auto"/>
        <w:ind w:firstLine="392" w:firstLineChars="187"/>
        <w:jc w:val="left"/>
        <w:rPr>
          <w:rFonts w:ascii="宋体"/>
          <w:color w:val="000000"/>
          <w:szCs w:val="21"/>
        </w:rPr>
      </w:pPr>
      <w:r>
        <w:rPr>
          <w:rFonts w:hint="eastAsia" w:ascii="宋体" w:hAnsi="宋体"/>
          <w:color w:val="000000"/>
          <w:szCs w:val="21"/>
        </w:rPr>
        <w:t>6</w:t>
      </w:r>
      <w:r>
        <w:rPr>
          <w:rFonts w:ascii="宋体" w:hAnsi="宋体"/>
          <w:color w:val="000000"/>
          <w:szCs w:val="21"/>
        </w:rPr>
        <w:t>.10.4</w:t>
      </w:r>
      <w:r>
        <w:rPr>
          <w:rFonts w:hint="eastAsia" w:ascii="宋体" w:hAnsi="宋体"/>
          <w:color w:val="000000"/>
          <w:szCs w:val="21"/>
        </w:rPr>
        <w:t>乙方按本合同规定的安全文明施工费用的支付收取其费用后，必须认真做好工程的各项安全文明施工工作，否则，将由乙方承担其所有的法律责任和经济责任。</w:t>
      </w:r>
    </w:p>
    <w:p>
      <w:pPr>
        <w:spacing w:line="360" w:lineRule="auto"/>
        <w:ind w:firstLine="392" w:firstLineChars="187"/>
        <w:jc w:val="left"/>
        <w:rPr>
          <w:rFonts w:ascii="宋体"/>
          <w:color w:val="000000"/>
          <w:szCs w:val="21"/>
        </w:rPr>
      </w:pPr>
      <w:r>
        <w:rPr>
          <w:rFonts w:hint="eastAsia" w:ascii="宋体" w:hAnsi="宋体"/>
          <w:color w:val="000000"/>
          <w:szCs w:val="21"/>
        </w:rPr>
        <w:t>6</w:t>
      </w:r>
      <w:r>
        <w:rPr>
          <w:rFonts w:ascii="宋体" w:hAnsi="宋体"/>
          <w:color w:val="000000"/>
          <w:szCs w:val="21"/>
        </w:rPr>
        <w:t>.10.5</w:t>
      </w:r>
      <w:r>
        <w:rPr>
          <w:rFonts w:hint="eastAsia" w:ascii="宋体" w:hAnsi="宋体"/>
          <w:color w:val="000000"/>
          <w:spacing w:val="-10"/>
          <w:szCs w:val="21"/>
        </w:rPr>
        <w:t>乙方因安全文明施工措施不当所造成的一切责任均由乙方自行负责。</w:t>
      </w:r>
    </w:p>
    <w:p>
      <w:pPr>
        <w:spacing w:line="360" w:lineRule="auto"/>
        <w:ind w:firstLine="357" w:firstLineChars="187"/>
        <w:jc w:val="left"/>
        <w:rPr>
          <w:rFonts w:ascii="宋体" w:hAnsi="宋体"/>
          <w:b/>
          <w:color w:val="000000"/>
          <w:szCs w:val="21"/>
        </w:rPr>
      </w:pPr>
      <w:r>
        <w:rPr>
          <w:rFonts w:hint="eastAsia" w:ascii="宋体" w:hAnsi="宋体"/>
          <w:b/>
          <w:color w:val="000000"/>
          <w:spacing w:val="-10"/>
          <w:szCs w:val="21"/>
        </w:rPr>
        <w:t>九、工程内容、工程量的调整及计价</w:t>
      </w:r>
      <w:bookmarkStart w:id="149" w:name="_Toc234393813"/>
      <w:bookmarkStart w:id="150" w:name="_Toc234662504"/>
      <w:bookmarkStart w:id="151" w:name="_Toc394566792"/>
      <w:bookmarkStart w:id="152" w:name="_Toc395001698"/>
    </w:p>
    <w:p>
      <w:pPr>
        <w:spacing w:line="360" w:lineRule="auto"/>
        <w:ind w:right="-63" w:rightChars="-30" w:firstLine="428" w:firstLineChars="203"/>
        <w:jc w:val="left"/>
        <w:rPr>
          <w:rFonts w:ascii="宋体"/>
          <w:b/>
          <w:color w:val="000000"/>
          <w:szCs w:val="21"/>
        </w:rPr>
      </w:pPr>
      <w:r>
        <w:rPr>
          <w:rFonts w:hint="eastAsia" w:ascii="宋体" w:hAnsi="宋体"/>
          <w:b/>
          <w:color w:val="000000"/>
          <w:szCs w:val="21"/>
        </w:rPr>
        <w:t>计价方式：采用工程量清单计价方式；</w:t>
      </w:r>
    </w:p>
    <w:p>
      <w:pPr>
        <w:spacing w:line="430" w:lineRule="exact"/>
        <w:ind w:firstLine="420" w:firstLineChars="200"/>
        <w:rPr>
          <w:rFonts w:ascii="宋体"/>
          <w:color w:val="000000"/>
        </w:rPr>
      </w:pPr>
      <w:r>
        <w:rPr>
          <w:rFonts w:hint="eastAsia" w:ascii="宋体" w:hAnsi="宋体" w:cs="宋体"/>
          <w:color w:val="000000"/>
        </w:rPr>
        <w:t>在工程实施过程中，如因施工实际情况出现工程增量</w:t>
      </w:r>
      <w:r>
        <w:rPr>
          <w:rFonts w:hint="eastAsia" w:ascii="宋体" w:hAnsi="宋体" w:cs="宋体"/>
          <w:color w:val="000000"/>
          <w:sz w:val="24"/>
        </w:rPr>
        <w:t>，</w:t>
      </w:r>
      <w:r>
        <w:rPr>
          <w:rFonts w:hint="eastAsia" w:ascii="宋体" w:hAnsi="宋体"/>
          <w:color w:val="000000"/>
          <w:sz w:val="24"/>
        </w:rPr>
        <w:t>必须经业主代表签认后。</w:t>
      </w:r>
      <w:r>
        <w:rPr>
          <w:rFonts w:hint="eastAsia" w:ascii="宋体" w:hAnsi="宋体" w:cs="宋体"/>
          <w:color w:val="000000"/>
        </w:rPr>
        <w:t>按以下原则调整工程造价。</w:t>
      </w:r>
    </w:p>
    <w:p>
      <w:pPr>
        <w:spacing w:line="430" w:lineRule="exact"/>
        <w:ind w:firstLine="420" w:firstLineChars="200"/>
        <w:rPr>
          <w:rFonts w:ascii="宋体"/>
          <w:color w:val="000000"/>
        </w:rPr>
      </w:pPr>
      <w:r>
        <w:rPr>
          <w:rFonts w:hint="eastAsia" w:ascii="宋体" w:hAnsi="宋体" w:cs="宋体"/>
          <w:color w:val="000000"/>
        </w:rPr>
        <w:t>工程内容与投标报价的工程量清单中有相同或类似清单子目时，则按投标时的相同或类似清单子目单价执行（类似清单子目单价由发包人审定）。</w:t>
      </w:r>
    </w:p>
    <w:p>
      <w:pPr>
        <w:spacing w:line="430" w:lineRule="exact"/>
        <w:ind w:firstLine="420" w:firstLineChars="200"/>
        <w:rPr>
          <w:rFonts w:ascii="宋体" w:hAnsi="宋体"/>
          <w:color w:val="000000"/>
          <w:szCs w:val="21"/>
        </w:rPr>
      </w:pPr>
      <w:r>
        <w:rPr>
          <w:rFonts w:hint="eastAsia" w:ascii="宋体" w:hAnsi="宋体"/>
          <w:color w:val="000000"/>
          <w:szCs w:val="21"/>
        </w:rPr>
        <w:t>工程内容如有与工程量清单不同的子项，由承包人根据市场行情和企业自身情况进行报价，经业主单位审核确认后再进行施工。如未经审核确认综合单价乙方自行施工的，其综合单价由以甲方确认为准，乙方无条件服从甲方审核确认的综合单价。</w:t>
      </w:r>
    </w:p>
    <w:p>
      <w:pPr>
        <w:spacing w:line="360" w:lineRule="auto"/>
        <w:ind w:firstLine="420" w:firstLineChars="200"/>
        <w:rPr>
          <w:rFonts w:ascii="宋体" w:hAnsi="宋体"/>
          <w:color w:val="000000"/>
          <w:szCs w:val="21"/>
        </w:rPr>
      </w:pPr>
      <w:r>
        <w:rPr>
          <w:rFonts w:hint="eastAsia" w:ascii="宋体" w:hAnsi="宋体"/>
          <w:color w:val="000000"/>
          <w:szCs w:val="21"/>
        </w:rPr>
        <w:t>因承包人原因引起的工程量增加，不予调整。</w:t>
      </w:r>
    </w:p>
    <w:p>
      <w:pPr>
        <w:pStyle w:val="13"/>
        <w:spacing w:line="360" w:lineRule="auto"/>
        <w:ind w:firstLine="422" w:firstLineChars="200"/>
        <w:jc w:val="left"/>
        <w:rPr>
          <w:rFonts w:ascii="宋体"/>
          <w:b/>
          <w:sz w:val="21"/>
          <w:szCs w:val="21"/>
        </w:rPr>
      </w:pPr>
      <w:r>
        <w:rPr>
          <w:rFonts w:hint="eastAsia" w:ascii="宋体" w:hAnsi="宋体"/>
          <w:b/>
          <w:sz w:val="21"/>
          <w:szCs w:val="21"/>
        </w:rPr>
        <w:t>十、材料供应</w:t>
      </w:r>
      <w:bookmarkEnd w:id="149"/>
      <w:bookmarkEnd w:id="150"/>
      <w:r>
        <w:rPr>
          <w:rFonts w:hint="eastAsia" w:ascii="宋体" w:hAnsi="宋体"/>
          <w:b/>
          <w:sz w:val="21"/>
          <w:szCs w:val="21"/>
        </w:rPr>
        <w:t>与检查</w:t>
      </w:r>
      <w:bookmarkEnd w:id="151"/>
      <w:bookmarkEnd w:id="152"/>
    </w:p>
    <w:p>
      <w:pPr>
        <w:pStyle w:val="13"/>
        <w:spacing w:line="360" w:lineRule="auto"/>
        <w:ind w:firstLine="420" w:firstLineChars="200"/>
        <w:jc w:val="left"/>
        <w:rPr>
          <w:rFonts w:ascii="宋体"/>
          <w:sz w:val="21"/>
          <w:szCs w:val="21"/>
        </w:rPr>
      </w:pPr>
      <w:r>
        <w:rPr>
          <w:rFonts w:hint="eastAsia" w:ascii="宋体" w:hAnsi="宋体"/>
          <w:sz w:val="21"/>
          <w:szCs w:val="21"/>
        </w:rPr>
        <w:t>本工程的材料供应分为甲方供应和乙方供应两种方式。</w:t>
      </w:r>
    </w:p>
    <w:p>
      <w:pPr>
        <w:spacing w:line="360" w:lineRule="auto"/>
        <w:ind w:right="-63" w:rightChars="-30" w:firstLine="428" w:firstLineChars="203"/>
        <w:jc w:val="left"/>
        <w:rPr>
          <w:rFonts w:ascii="宋体"/>
          <w:szCs w:val="21"/>
        </w:rPr>
      </w:pPr>
      <w:r>
        <w:rPr>
          <w:rFonts w:ascii="宋体" w:hAnsi="宋体"/>
          <w:b/>
          <w:szCs w:val="21"/>
        </w:rPr>
        <w:t>1</w:t>
      </w:r>
      <w:r>
        <w:rPr>
          <w:rFonts w:hint="eastAsia" w:ascii="宋体" w:hAnsi="宋体"/>
          <w:b/>
          <w:szCs w:val="21"/>
        </w:rPr>
        <w:t>、甲方供应的材料：本工程无甲供材料。</w:t>
      </w:r>
    </w:p>
    <w:p>
      <w:pPr>
        <w:spacing w:line="360" w:lineRule="auto"/>
        <w:ind w:right="-63" w:rightChars="-30" w:firstLine="428" w:firstLineChars="203"/>
        <w:jc w:val="left"/>
        <w:rPr>
          <w:rFonts w:ascii="宋体"/>
          <w:b/>
          <w:color w:val="000000"/>
          <w:szCs w:val="21"/>
        </w:rPr>
      </w:pPr>
      <w:r>
        <w:rPr>
          <w:rFonts w:ascii="宋体" w:hAnsi="宋体"/>
          <w:b/>
          <w:color w:val="000000"/>
          <w:szCs w:val="21"/>
        </w:rPr>
        <w:t>2</w:t>
      </w:r>
      <w:r>
        <w:rPr>
          <w:rFonts w:hint="eastAsia" w:ascii="宋体" w:hAnsi="宋体"/>
          <w:b/>
          <w:color w:val="000000"/>
          <w:szCs w:val="21"/>
        </w:rPr>
        <w:t>、乙方供应的材料、设备</w:t>
      </w:r>
    </w:p>
    <w:p>
      <w:pPr>
        <w:spacing w:line="360" w:lineRule="auto"/>
        <w:ind w:right="-63" w:rightChars="-30" w:firstLine="426" w:firstLineChars="203"/>
        <w:jc w:val="left"/>
        <w:rPr>
          <w:rFonts w:ascii="宋体"/>
          <w:color w:val="000000"/>
          <w:szCs w:val="21"/>
        </w:rPr>
      </w:pPr>
      <w:r>
        <w:rPr>
          <w:rFonts w:ascii="宋体" w:hAnsi="宋体"/>
          <w:color w:val="000000"/>
          <w:szCs w:val="21"/>
        </w:rPr>
        <w:t>2.1</w:t>
      </w:r>
      <w:r>
        <w:rPr>
          <w:rFonts w:hint="eastAsia" w:ascii="宋体" w:hAnsi="宋体"/>
          <w:color w:val="000000"/>
          <w:szCs w:val="21"/>
        </w:rPr>
        <w:t>乙方采购的材料、设备：除甲供材料以外所有材料均为乙方供应。</w:t>
      </w:r>
    </w:p>
    <w:p>
      <w:pPr>
        <w:spacing w:line="360" w:lineRule="auto"/>
        <w:ind w:right="-63" w:rightChars="-30" w:firstLine="426" w:firstLineChars="203"/>
        <w:jc w:val="left"/>
        <w:rPr>
          <w:rFonts w:ascii="宋体"/>
          <w:color w:val="000000"/>
          <w:szCs w:val="21"/>
        </w:rPr>
      </w:pPr>
      <w:r>
        <w:rPr>
          <w:rFonts w:ascii="宋体" w:hAnsi="宋体"/>
          <w:color w:val="000000"/>
          <w:szCs w:val="21"/>
        </w:rPr>
        <w:t>2.2</w:t>
      </w:r>
      <w:r>
        <w:rPr>
          <w:rFonts w:hint="eastAsia" w:ascii="宋体" w:hAnsi="宋体"/>
          <w:color w:val="000000"/>
          <w:szCs w:val="21"/>
        </w:rPr>
        <w:t>乙方供应材料、设备的要求：</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）乙方供应材料的要求（以甲方公布的“乙方供应材料的要求表”中的规定为准）。</w:t>
      </w:r>
    </w:p>
    <w:p>
      <w:pPr>
        <w:spacing w:line="360" w:lineRule="auto"/>
        <w:ind w:right="-63" w:rightChars="-30" w:firstLine="420" w:firstLineChars="200"/>
        <w:jc w:val="left"/>
        <w:rPr>
          <w:rFonts w:ascii="宋体" w:hAnsi="宋体"/>
          <w:b/>
          <w:bCs/>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）乙方供应的材料和设备技术（供应厂家）要求：无</w:t>
      </w:r>
    </w:p>
    <w:p>
      <w:pPr>
        <w:spacing w:line="360" w:lineRule="auto"/>
        <w:ind w:right="-63" w:rightChars="-30" w:firstLine="426" w:firstLineChars="203"/>
        <w:jc w:val="left"/>
        <w:rPr>
          <w:rFonts w:ascii="宋体"/>
          <w:color w:val="000000"/>
          <w:szCs w:val="21"/>
        </w:rPr>
      </w:pPr>
      <w:r>
        <w:rPr>
          <w:rFonts w:ascii="宋体" w:hAnsi="宋体"/>
          <w:color w:val="000000"/>
          <w:szCs w:val="21"/>
        </w:rPr>
        <w:t>2.2.1</w:t>
      </w:r>
      <w:r>
        <w:rPr>
          <w:rFonts w:hint="eastAsia" w:ascii="宋体" w:hAnsi="宋体"/>
          <w:color w:val="000000"/>
          <w:szCs w:val="21"/>
        </w:rPr>
        <w:t>乙方供应材料必须满足合同和施工图设计规定的技术指标。</w:t>
      </w:r>
    </w:p>
    <w:p>
      <w:pPr>
        <w:spacing w:line="360" w:lineRule="auto"/>
        <w:ind w:right="-63" w:rightChars="-30" w:firstLine="426" w:firstLineChars="203"/>
        <w:jc w:val="left"/>
        <w:rPr>
          <w:rFonts w:ascii="宋体"/>
          <w:color w:val="000000"/>
          <w:spacing w:val="-2"/>
          <w:szCs w:val="21"/>
        </w:rPr>
      </w:pPr>
      <w:r>
        <w:rPr>
          <w:rFonts w:ascii="宋体" w:hAnsi="宋体"/>
          <w:color w:val="000000"/>
          <w:szCs w:val="21"/>
        </w:rPr>
        <w:t>2.2.2</w:t>
      </w:r>
      <w:r>
        <w:rPr>
          <w:rFonts w:hint="eastAsia" w:ascii="宋体" w:hAnsi="宋体"/>
          <w:color w:val="000000"/>
          <w:spacing w:val="-2"/>
          <w:szCs w:val="21"/>
        </w:rPr>
        <w:t>乙方供应的材料必须按设计施工图和现行有关标准及本合同规定的材料要求进行采购，并提供产品合格证明及对材料质量负责。</w:t>
      </w:r>
    </w:p>
    <w:p>
      <w:pPr>
        <w:spacing w:line="360" w:lineRule="auto"/>
        <w:ind w:right="-63" w:rightChars="-30" w:firstLine="418" w:firstLineChars="203"/>
        <w:jc w:val="left"/>
        <w:rPr>
          <w:rFonts w:ascii="宋体"/>
          <w:color w:val="000000"/>
          <w:szCs w:val="21"/>
        </w:rPr>
      </w:pPr>
      <w:r>
        <w:rPr>
          <w:rFonts w:ascii="宋体" w:hAnsi="宋体"/>
          <w:color w:val="000000"/>
          <w:spacing w:val="-2"/>
          <w:szCs w:val="21"/>
        </w:rPr>
        <w:t>2.2.3</w:t>
      </w:r>
      <w:r>
        <w:rPr>
          <w:rFonts w:hint="eastAsia" w:ascii="宋体" w:hAnsi="宋体"/>
          <w:color w:val="000000"/>
          <w:spacing w:val="-2"/>
          <w:szCs w:val="21"/>
        </w:rPr>
        <w:t>工程的乙方供应材料如无具体要求，应由甲方确认材料质量；</w:t>
      </w:r>
    </w:p>
    <w:p>
      <w:pPr>
        <w:spacing w:line="360" w:lineRule="auto"/>
        <w:ind w:right="-63" w:rightChars="-30" w:firstLine="420" w:firstLineChars="200"/>
        <w:jc w:val="left"/>
        <w:rPr>
          <w:rFonts w:ascii="宋体"/>
          <w:color w:val="000000"/>
          <w:szCs w:val="21"/>
          <w:bdr w:val="single" w:color="auto" w:sz="4" w:space="0"/>
        </w:rPr>
      </w:pPr>
      <w:r>
        <w:rPr>
          <w:rFonts w:ascii="宋体" w:hAnsi="宋体"/>
          <w:color w:val="000000"/>
          <w:szCs w:val="21"/>
        </w:rPr>
        <w:t>2.2.4</w:t>
      </w:r>
      <w:r>
        <w:rPr>
          <w:rFonts w:hint="eastAsia" w:ascii="宋体" w:hAnsi="宋体"/>
          <w:color w:val="000000"/>
          <w:szCs w:val="21"/>
        </w:rPr>
        <w:t>由乙方采购的材料，甲方明确了材料要求的，乙方必须按甲方明确的要求供应至现场，若有特殊原因需更改，必须事先书面征得甲方的同意及是否重新核价等。</w:t>
      </w:r>
    </w:p>
    <w:p>
      <w:pPr>
        <w:spacing w:line="360" w:lineRule="auto"/>
        <w:ind w:right="-63" w:rightChars="-30" w:firstLine="426" w:firstLineChars="203"/>
        <w:jc w:val="left"/>
        <w:rPr>
          <w:rFonts w:ascii="宋体"/>
          <w:color w:val="000000"/>
          <w:szCs w:val="21"/>
        </w:rPr>
      </w:pPr>
      <w:r>
        <w:rPr>
          <w:rFonts w:ascii="宋体" w:hAnsi="宋体"/>
          <w:color w:val="000000"/>
          <w:szCs w:val="21"/>
        </w:rPr>
        <w:t>2.2.5</w:t>
      </w:r>
      <w:r>
        <w:rPr>
          <w:rFonts w:hint="eastAsia" w:ascii="宋体" w:hAnsi="宋体"/>
          <w:color w:val="000000"/>
          <w:szCs w:val="21"/>
        </w:rPr>
        <w:t>上述未明确的材料要求均以施工图设计为准</w:t>
      </w:r>
      <w:r>
        <w:rPr>
          <w:rFonts w:ascii="宋体"/>
          <w:color w:val="000000"/>
          <w:szCs w:val="21"/>
        </w:rPr>
        <w:t>,</w:t>
      </w:r>
      <w:r>
        <w:rPr>
          <w:rFonts w:hint="eastAsia" w:ascii="宋体" w:hAnsi="宋体"/>
          <w:color w:val="000000"/>
          <w:szCs w:val="21"/>
        </w:rPr>
        <w:t>如</w:t>
      </w:r>
      <w:r>
        <w:rPr>
          <w:rFonts w:hint="eastAsia" w:ascii="宋体" w:hAnsi="宋体"/>
          <w:color w:val="000000"/>
          <w:szCs w:val="21"/>
          <w:u w:val="single"/>
        </w:rPr>
        <w:t>已明确的材料与施工图设计不一致时，以本合同条款为准</w:t>
      </w:r>
      <w:r>
        <w:rPr>
          <w:rFonts w:hint="eastAsia" w:ascii="宋体" w:hAnsi="宋体"/>
          <w:color w:val="000000"/>
          <w:szCs w:val="21"/>
        </w:rPr>
        <w:t>。</w:t>
      </w:r>
    </w:p>
    <w:p>
      <w:pPr>
        <w:spacing w:line="360" w:lineRule="auto"/>
        <w:ind w:right="-63" w:rightChars="-30" w:firstLine="418" w:firstLineChars="203"/>
        <w:jc w:val="left"/>
        <w:rPr>
          <w:rFonts w:ascii="宋体"/>
          <w:color w:val="000000"/>
          <w:spacing w:val="-2"/>
          <w:szCs w:val="21"/>
        </w:rPr>
      </w:pPr>
      <w:r>
        <w:rPr>
          <w:rFonts w:ascii="宋体" w:hAnsi="宋体"/>
          <w:color w:val="000000"/>
          <w:spacing w:val="-2"/>
          <w:szCs w:val="21"/>
        </w:rPr>
        <w:t>2.3</w:t>
      </w:r>
      <w:r>
        <w:rPr>
          <w:rFonts w:hint="eastAsia" w:ascii="宋体" w:hAnsi="宋体"/>
          <w:color w:val="000000"/>
          <w:spacing w:val="-2"/>
          <w:szCs w:val="21"/>
        </w:rPr>
        <w:t>乙方供应材料、设备的检查及使用：</w:t>
      </w:r>
    </w:p>
    <w:p>
      <w:pPr>
        <w:spacing w:line="360" w:lineRule="auto"/>
        <w:ind w:right="-63" w:rightChars="-30" w:firstLine="418" w:firstLineChars="203"/>
        <w:jc w:val="left"/>
        <w:rPr>
          <w:rFonts w:ascii="宋体"/>
          <w:color w:val="000000"/>
          <w:szCs w:val="21"/>
        </w:rPr>
      </w:pPr>
      <w:r>
        <w:rPr>
          <w:rFonts w:ascii="宋体" w:hAnsi="宋体"/>
          <w:spacing w:val="-2"/>
          <w:szCs w:val="21"/>
        </w:rPr>
        <w:t>2.3.1</w:t>
      </w:r>
      <w:r>
        <w:rPr>
          <w:rFonts w:hint="eastAsia" w:ascii="宋体" w:hAnsi="宋体"/>
          <w:color w:val="000000"/>
          <w:szCs w:val="21"/>
        </w:rPr>
        <w:t>乙方对用于本工程的全部材料和设备（无论是甲方供应的材料和设备或乙方供应的材料）进行抽检，必须按照国家规范，严格履行现场抽检制度。</w:t>
      </w:r>
    </w:p>
    <w:p>
      <w:pPr>
        <w:spacing w:line="360" w:lineRule="auto"/>
        <w:ind w:right="-63" w:rightChars="-30" w:firstLine="426" w:firstLineChars="203"/>
        <w:jc w:val="left"/>
        <w:rPr>
          <w:rFonts w:ascii="宋体"/>
          <w:color w:val="000000"/>
          <w:spacing w:val="-2"/>
          <w:szCs w:val="21"/>
        </w:rPr>
      </w:pPr>
      <w:r>
        <w:rPr>
          <w:rFonts w:ascii="宋体" w:hAnsi="宋体"/>
          <w:color w:val="000000"/>
          <w:szCs w:val="21"/>
        </w:rPr>
        <w:t>2.3.2</w:t>
      </w:r>
      <w:r>
        <w:rPr>
          <w:rFonts w:hint="eastAsia" w:ascii="宋体" w:hAnsi="宋体"/>
          <w:color w:val="000000"/>
          <w:spacing w:val="-2"/>
          <w:szCs w:val="21"/>
        </w:rPr>
        <w:t>乙方在材料设备到货前</w:t>
      </w:r>
      <w:r>
        <w:rPr>
          <w:rFonts w:ascii="宋体" w:hAnsi="宋体"/>
          <w:color w:val="000000"/>
          <w:spacing w:val="-2"/>
          <w:szCs w:val="21"/>
        </w:rPr>
        <w:t>24</w:t>
      </w:r>
      <w:r>
        <w:rPr>
          <w:rFonts w:hint="eastAsia" w:ascii="宋体" w:hAnsi="宋体"/>
          <w:color w:val="000000"/>
          <w:spacing w:val="-2"/>
          <w:szCs w:val="21"/>
        </w:rPr>
        <w:t>小时通知工程师清点和检查。</w:t>
      </w:r>
    </w:p>
    <w:p>
      <w:pPr>
        <w:spacing w:line="360" w:lineRule="auto"/>
        <w:ind w:right="-63" w:rightChars="-30" w:firstLine="418" w:firstLineChars="203"/>
        <w:jc w:val="left"/>
        <w:rPr>
          <w:rFonts w:ascii="宋体"/>
          <w:color w:val="000000"/>
          <w:spacing w:val="-2"/>
          <w:szCs w:val="21"/>
        </w:rPr>
      </w:pPr>
      <w:r>
        <w:rPr>
          <w:rFonts w:ascii="宋体" w:hAnsi="宋体"/>
          <w:color w:val="000000"/>
          <w:spacing w:val="-2"/>
          <w:szCs w:val="21"/>
        </w:rPr>
        <w:t>2.3.3</w:t>
      </w:r>
      <w:r>
        <w:rPr>
          <w:rFonts w:hint="eastAsia" w:ascii="宋体" w:hAnsi="宋体"/>
          <w:color w:val="000000"/>
          <w:szCs w:val="21"/>
        </w:rPr>
        <w:t>乙方供应的材料供应至施工现场，由甲方对材料进行平行抽检，经验收检查合格后方能用于工程。</w:t>
      </w:r>
    </w:p>
    <w:p>
      <w:pPr>
        <w:spacing w:line="360" w:lineRule="auto"/>
        <w:ind w:right="-63" w:rightChars="-30" w:firstLine="426" w:firstLineChars="203"/>
        <w:jc w:val="left"/>
        <w:rPr>
          <w:rFonts w:ascii="宋体"/>
          <w:color w:val="000000"/>
          <w:szCs w:val="21"/>
        </w:rPr>
      </w:pPr>
      <w:r>
        <w:rPr>
          <w:rFonts w:ascii="宋体" w:hAnsi="宋体"/>
          <w:color w:val="000000"/>
          <w:szCs w:val="21"/>
        </w:rPr>
        <w:t>2.3.4</w:t>
      </w:r>
      <w:r>
        <w:rPr>
          <w:rFonts w:hint="eastAsia" w:ascii="宋体" w:hAnsi="宋体"/>
          <w:color w:val="000000"/>
          <w:szCs w:val="21"/>
        </w:rPr>
        <w:t>乙方采购的材料在使用前，乙方应按工程师的要求进行检验或试验，不合格的不得使用，检验或试验费用由乙方承担。</w:t>
      </w:r>
    </w:p>
    <w:p>
      <w:pPr>
        <w:spacing w:line="360" w:lineRule="auto"/>
        <w:ind w:right="-63" w:rightChars="-30" w:firstLine="420" w:firstLineChars="200"/>
        <w:jc w:val="left"/>
        <w:rPr>
          <w:rFonts w:ascii="宋体"/>
          <w:color w:val="000000"/>
          <w:szCs w:val="21"/>
        </w:rPr>
      </w:pPr>
      <w:r>
        <w:rPr>
          <w:rFonts w:ascii="宋体" w:hAnsi="宋体"/>
          <w:color w:val="000000"/>
          <w:szCs w:val="21"/>
        </w:rPr>
        <w:t>2.3.5</w:t>
      </w:r>
      <w:r>
        <w:rPr>
          <w:rFonts w:hint="eastAsia" w:ascii="宋体" w:hAnsi="宋体"/>
          <w:color w:val="000000"/>
          <w:szCs w:val="21"/>
        </w:rPr>
        <w:t>石材、管材等大宗材料进场前，乙方需向甲方提供材料采购合同及材料厂家出具的针对本项目的产品保证书，否则，不予进场使用。施工过程中，甲方在抽查材料质量时，如发现假冒伪劣或者不符合甲方要求的技术标准的材料，甲方将对乙方处以该项材料总价</w:t>
      </w:r>
      <w:r>
        <w:rPr>
          <w:rFonts w:ascii="宋体" w:hAnsi="宋体"/>
          <w:color w:val="000000"/>
          <w:szCs w:val="21"/>
        </w:rPr>
        <w:t>20%</w:t>
      </w:r>
      <w:r>
        <w:rPr>
          <w:rFonts w:hint="eastAsia" w:ascii="宋体" w:hAnsi="宋体"/>
          <w:color w:val="000000"/>
          <w:szCs w:val="21"/>
        </w:rPr>
        <w:t>的罚款。</w:t>
      </w:r>
    </w:p>
    <w:p>
      <w:pPr>
        <w:spacing w:line="360" w:lineRule="auto"/>
        <w:ind w:right="-63" w:rightChars="-30" w:firstLine="420" w:firstLineChars="200"/>
        <w:jc w:val="left"/>
        <w:rPr>
          <w:rFonts w:ascii="宋体"/>
          <w:color w:val="000000"/>
          <w:szCs w:val="21"/>
        </w:rPr>
      </w:pPr>
      <w:r>
        <w:rPr>
          <w:rFonts w:ascii="宋体" w:hAnsi="宋体"/>
          <w:color w:val="000000"/>
          <w:szCs w:val="21"/>
        </w:rPr>
        <w:t>2.3.6</w:t>
      </w:r>
      <w:r>
        <w:rPr>
          <w:rFonts w:hint="eastAsia" w:ascii="宋体" w:hAnsi="宋体"/>
          <w:color w:val="000000"/>
          <w:szCs w:val="21"/>
        </w:rPr>
        <w:t>乙方采购的材料与设计或标准要求不符时，乙方应按工程师要求的时间运出施工场地，重新采购符合要求的产品，并承担由此发生的所有费用，因此延误的工期不予顺延。</w:t>
      </w:r>
    </w:p>
    <w:p>
      <w:pPr>
        <w:spacing w:line="360" w:lineRule="auto"/>
        <w:ind w:right="-63" w:rightChars="-30" w:firstLine="426" w:firstLineChars="203"/>
        <w:jc w:val="left"/>
        <w:rPr>
          <w:rFonts w:ascii="宋体"/>
          <w:color w:val="000000"/>
          <w:szCs w:val="21"/>
        </w:rPr>
      </w:pPr>
      <w:r>
        <w:rPr>
          <w:rFonts w:ascii="宋体" w:hAnsi="宋体"/>
          <w:color w:val="000000"/>
          <w:szCs w:val="21"/>
        </w:rPr>
        <w:t>2.3.7</w:t>
      </w:r>
      <w:r>
        <w:rPr>
          <w:rFonts w:hint="eastAsia" w:ascii="宋体" w:hAnsi="宋体"/>
          <w:color w:val="000000"/>
          <w:szCs w:val="21"/>
        </w:rPr>
        <w:t>乙方需要使用代用材料时，应经工程师认可后才能使用，由此增减的合同价款双方以书面形式议定。</w:t>
      </w:r>
    </w:p>
    <w:p>
      <w:pPr>
        <w:spacing w:line="360" w:lineRule="auto"/>
        <w:ind w:right="-63" w:rightChars="-30" w:firstLine="426" w:firstLineChars="203"/>
        <w:jc w:val="left"/>
        <w:rPr>
          <w:rFonts w:ascii="宋体"/>
          <w:color w:val="000000"/>
          <w:szCs w:val="21"/>
        </w:rPr>
      </w:pPr>
      <w:r>
        <w:rPr>
          <w:rFonts w:ascii="宋体" w:hAnsi="宋体"/>
          <w:color w:val="000000"/>
          <w:szCs w:val="21"/>
        </w:rPr>
        <w:t>2.3.8</w:t>
      </w:r>
      <w:r>
        <w:rPr>
          <w:rFonts w:hint="eastAsia" w:ascii="宋体" w:hAnsi="宋体"/>
          <w:color w:val="000000"/>
          <w:szCs w:val="21"/>
        </w:rPr>
        <w:t>工程师发现乙方采购、使用不符合设计或标准要求的材料时，应要求乙方负责修复、拆除或重新采购，并由乙方承担发生的费用，由此延误的工期不予顺延，且甲方将对乙方按违约处理。</w:t>
      </w:r>
    </w:p>
    <w:p>
      <w:pPr>
        <w:spacing w:line="360" w:lineRule="auto"/>
        <w:ind w:right="-63" w:rightChars="-30" w:firstLine="426" w:firstLineChars="203"/>
        <w:jc w:val="left"/>
        <w:rPr>
          <w:rFonts w:ascii="宋体"/>
          <w:color w:val="000000"/>
          <w:szCs w:val="21"/>
        </w:rPr>
      </w:pPr>
      <w:r>
        <w:rPr>
          <w:rFonts w:ascii="宋体" w:hAnsi="宋体"/>
          <w:color w:val="000000"/>
          <w:szCs w:val="21"/>
        </w:rPr>
        <w:t>3</w:t>
      </w:r>
      <w:r>
        <w:rPr>
          <w:rFonts w:hint="eastAsia" w:ascii="宋体" w:hAnsi="宋体"/>
          <w:color w:val="000000"/>
          <w:szCs w:val="21"/>
        </w:rPr>
        <w:t>乙方供应主要材料价差调整</w:t>
      </w:r>
    </w:p>
    <w:p>
      <w:pPr>
        <w:spacing w:line="360" w:lineRule="auto"/>
        <w:ind w:right="-63" w:rightChars="-30" w:firstLine="426" w:firstLineChars="203"/>
        <w:jc w:val="left"/>
        <w:rPr>
          <w:rFonts w:ascii="宋体"/>
          <w:szCs w:val="21"/>
        </w:rPr>
      </w:pPr>
      <w:r>
        <w:rPr>
          <w:rFonts w:ascii="宋体" w:hAnsi="宋体"/>
          <w:color w:val="000000"/>
          <w:szCs w:val="21"/>
        </w:rPr>
        <w:t>3.</w:t>
      </w:r>
      <w:r>
        <w:rPr>
          <w:rFonts w:hint="eastAsia" w:ascii="宋体" w:hAnsi="宋体"/>
          <w:color w:val="000000"/>
          <w:szCs w:val="21"/>
        </w:rPr>
        <w:t>1材料由投标方自行考虑物价波动引起的风险，并综合考虑在投标报价中，不作调整。</w:t>
      </w:r>
      <w:r>
        <w:rPr>
          <w:rFonts w:ascii="宋体"/>
          <w:szCs w:val="21"/>
        </w:rPr>
        <w:t xml:space="preserve"> </w:t>
      </w:r>
    </w:p>
    <w:p>
      <w:pPr>
        <w:spacing w:line="360" w:lineRule="auto"/>
        <w:ind w:firstLine="394" w:firstLineChars="187"/>
        <w:jc w:val="left"/>
        <w:outlineLvl w:val="1"/>
        <w:rPr>
          <w:rFonts w:ascii="宋体"/>
          <w:b/>
          <w:color w:val="000000"/>
          <w:szCs w:val="21"/>
        </w:rPr>
      </w:pPr>
      <w:bookmarkStart w:id="153" w:name="_Toc395001699"/>
      <w:bookmarkStart w:id="154" w:name="_Toc394566793"/>
      <w:r>
        <w:rPr>
          <w:rFonts w:hint="eastAsia" w:ascii="宋体" w:hAnsi="宋体"/>
          <w:b/>
          <w:color w:val="000000"/>
          <w:szCs w:val="21"/>
        </w:rPr>
        <w:t>十一、工程变更</w:t>
      </w:r>
      <w:bookmarkEnd w:id="153"/>
      <w:bookmarkEnd w:id="154"/>
    </w:p>
    <w:p>
      <w:pPr>
        <w:spacing w:line="360" w:lineRule="auto"/>
        <w:ind w:right="-63" w:rightChars="-30" w:firstLine="428" w:firstLineChars="203"/>
        <w:jc w:val="left"/>
        <w:rPr>
          <w:rFonts w:ascii="宋体"/>
          <w:b/>
          <w:color w:val="000000"/>
          <w:szCs w:val="21"/>
        </w:rPr>
      </w:pPr>
      <w:r>
        <w:rPr>
          <w:rFonts w:ascii="宋体" w:hAnsi="宋体"/>
          <w:b/>
          <w:color w:val="000000"/>
          <w:szCs w:val="21"/>
        </w:rPr>
        <w:t>1</w:t>
      </w:r>
      <w:r>
        <w:rPr>
          <w:rFonts w:hint="eastAsia" w:ascii="宋体" w:hAnsi="宋体"/>
          <w:b/>
          <w:color w:val="000000"/>
          <w:szCs w:val="21"/>
        </w:rPr>
        <w:t>、设计变更与技术核定</w:t>
      </w:r>
    </w:p>
    <w:p>
      <w:pPr>
        <w:spacing w:line="360" w:lineRule="auto"/>
        <w:ind w:firstLine="455" w:firstLineChars="217"/>
        <w:jc w:val="left"/>
        <w:rPr>
          <w:rFonts w:ascii="宋体"/>
          <w:color w:val="000000"/>
          <w:spacing w:val="-4"/>
          <w:szCs w:val="21"/>
        </w:rPr>
      </w:pPr>
      <w:r>
        <w:rPr>
          <w:rFonts w:ascii="宋体" w:hAnsi="宋体"/>
          <w:color w:val="000000"/>
          <w:szCs w:val="21"/>
        </w:rPr>
        <w:t>1.1</w:t>
      </w:r>
      <w:r>
        <w:rPr>
          <w:rFonts w:hint="eastAsia" w:ascii="宋体" w:hAnsi="宋体"/>
          <w:color w:val="000000"/>
          <w:spacing w:val="-4"/>
          <w:szCs w:val="21"/>
        </w:rPr>
        <w:t>“</w:t>
      </w:r>
      <w:r>
        <w:rPr>
          <w:rFonts w:hint="eastAsia" w:ascii="宋体" w:hAnsi="宋体"/>
          <w:b/>
          <w:color w:val="000000"/>
          <w:spacing w:val="-4"/>
          <w:szCs w:val="21"/>
        </w:rPr>
        <w:t>设计变更</w:t>
      </w:r>
      <w:r>
        <w:rPr>
          <w:rFonts w:hint="eastAsia" w:ascii="宋体" w:hAnsi="宋体"/>
          <w:color w:val="000000"/>
          <w:spacing w:val="-4"/>
          <w:szCs w:val="21"/>
        </w:rPr>
        <w:t>”包括以下内容：</w:t>
      </w:r>
    </w:p>
    <w:p>
      <w:pPr>
        <w:spacing w:line="360" w:lineRule="auto"/>
        <w:ind w:firstLine="392" w:firstLineChars="187"/>
        <w:rPr>
          <w:rFonts w:ascii="宋体"/>
          <w:szCs w:val="21"/>
        </w:rPr>
      </w:pPr>
      <w:r>
        <w:rPr>
          <w:rFonts w:ascii="宋体" w:hAnsi="宋体"/>
          <w:szCs w:val="21"/>
        </w:rPr>
        <w:t>1.1.1</w:t>
      </w:r>
      <w:r>
        <w:rPr>
          <w:rFonts w:hint="eastAsia" w:ascii="宋体" w:hAnsi="宋体"/>
          <w:szCs w:val="21"/>
        </w:rPr>
        <w:t>因设计需要、方案变更而修改、更正或增加的工程内容；</w:t>
      </w:r>
    </w:p>
    <w:p>
      <w:pPr>
        <w:spacing w:line="360" w:lineRule="auto"/>
        <w:ind w:firstLine="392" w:firstLineChars="187"/>
        <w:rPr>
          <w:rFonts w:ascii="宋体"/>
          <w:szCs w:val="21"/>
        </w:rPr>
      </w:pPr>
      <w:r>
        <w:rPr>
          <w:rFonts w:ascii="宋体" w:hAnsi="宋体"/>
          <w:szCs w:val="21"/>
        </w:rPr>
        <w:t>1.1.2</w:t>
      </w:r>
      <w:r>
        <w:rPr>
          <w:rFonts w:hint="eastAsia" w:ascii="宋体" w:hAnsi="宋体"/>
          <w:szCs w:val="21"/>
        </w:rPr>
        <w:t>甲方如果改变工程的性质、质量要求和标准</w:t>
      </w:r>
      <w:r>
        <w:rPr>
          <w:rFonts w:hint="eastAsia"/>
          <w:szCs w:val="21"/>
        </w:rPr>
        <w:t>造成工程项目特征和工作内容描述发生改变；</w:t>
      </w:r>
    </w:p>
    <w:p>
      <w:pPr>
        <w:spacing w:line="360" w:lineRule="auto"/>
        <w:ind w:firstLine="392" w:firstLineChars="187"/>
        <w:rPr>
          <w:rFonts w:ascii="宋体"/>
          <w:szCs w:val="21"/>
        </w:rPr>
      </w:pPr>
      <w:r>
        <w:rPr>
          <w:rFonts w:ascii="宋体" w:hAnsi="宋体"/>
          <w:szCs w:val="21"/>
        </w:rPr>
        <w:t>1.1.</w:t>
      </w:r>
      <w:r>
        <w:rPr>
          <w:rFonts w:hint="eastAsia" w:ascii="宋体" w:hAnsi="宋体"/>
          <w:szCs w:val="21"/>
        </w:rPr>
        <w:t>3</w:t>
      </w:r>
      <w:r>
        <w:rPr>
          <w:rFonts w:ascii="宋体" w:hAnsi="宋体"/>
          <w:szCs w:val="21"/>
        </w:rPr>
        <w:t xml:space="preserve"> </w:t>
      </w:r>
      <w:r>
        <w:rPr>
          <w:rFonts w:hint="eastAsia" w:ascii="宋体" w:hAnsi="宋体"/>
          <w:szCs w:val="21"/>
        </w:rPr>
        <w:t>甲方组织施工图的深化设计</w:t>
      </w:r>
      <w:r>
        <w:rPr>
          <w:rFonts w:hint="eastAsia"/>
          <w:szCs w:val="21"/>
        </w:rPr>
        <w:t>造成工程项目特征和工作内容描述发生改变</w:t>
      </w:r>
      <w:r>
        <w:rPr>
          <w:rFonts w:hint="eastAsia" w:ascii="宋体" w:hAnsi="宋体"/>
          <w:szCs w:val="21"/>
        </w:rPr>
        <w:t>或增加工程内容。</w:t>
      </w:r>
    </w:p>
    <w:p>
      <w:pPr>
        <w:spacing w:line="360" w:lineRule="auto"/>
        <w:ind w:firstLine="455" w:firstLineChars="217"/>
        <w:jc w:val="left"/>
        <w:rPr>
          <w:rFonts w:ascii="宋体"/>
          <w:szCs w:val="21"/>
        </w:rPr>
      </w:pPr>
      <w:r>
        <w:rPr>
          <w:rFonts w:ascii="宋体" w:hAnsi="宋体"/>
          <w:szCs w:val="21"/>
        </w:rPr>
        <w:t>1.2</w:t>
      </w:r>
      <w:r>
        <w:rPr>
          <w:rFonts w:hint="eastAsia" w:ascii="宋体" w:hAnsi="宋体"/>
          <w:szCs w:val="21"/>
        </w:rPr>
        <w:t>“</w:t>
      </w:r>
      <w:r>
        <w:rPr>
          <w:rFonts w:hint="eastAsia" w:ascii="宋体" w:hAnsi="宋体"/>
          <w:b/>
          <w:szCs w:val="21"/>
        </w:rPr>
        <w:t>技术核定</w:t>
      </w:r>
      <w:r>
        <w:rPr>
          <w:rFonts w:hint="eastAsia" w:ascii="宋体" w:hAnsi="宋体"/>
          <w:szCs w:val="21"/>
        </w:rPr>
        <w:t>”，是指乙方的施工组织、施工方法和有关工程的施工时间和顺序调整，开工前和施工过程中的施工技术交底，均为工程技术核定范畴，此部分工程内容不属计价范围。</w:t>
      </w:r>
    </w:p>
    <w:p>
      <w:pPr>
        <w:spacing w:line="360" w:lineRule="auto"/>
        <w:ind w:right="-63" w:rightChars="-30" w:firstLine="426" w:firstLineChars="203"/>
        <w:jc w:val="left"/>
        <w:rPr>
          <w:rFonts w:ascii="宋体"/>
          <w:color w:val="000000"/>
          <w:szCs w:val="21"/>
        </w:rPr>
      </w:pPr>
      <w:r>
        <w:rPr>
          <w:rFonts w:ascii="宋体" w:hAnsi="宋体"/>
          <w:color w:val="000000"/>
          <w:szCs w:val="21"/>
        </w:rPr>
        <w:t>1.3</w:t>
      </w:r>
      <w:r>
        <w:rPr>
          <w:rFonts w:hint="eastAsia" w:ascii="宋体" w:hAnsi="宋体"/>
          <w:color w:val="000000"/>
          <w:szCs w:val="21"/>
        </w:rPr>
        <w:t>施工中甲方如需对原工程设计进行设计变更，应提前3天以书面形式向乙方发出变更通知。</w:t>
      </w:r>
    </w:p>
    <w:p>
      <w:pPr>
        <w:spacing w:line="360" w:lineRule="auto"/>
        <w:ind w:right="-63" w:rightChars="-30" w:firstLine="426" w:firstLineChars="203"/>
        <w:jc w:val="left"/>
        <w:rPr>
          <w:rFonts w:ascii="宋体"/>
          <w:color w:val="000000"/>
          <w:szCs w:val="21"/>
        </w:rPr>
      </w:pPr>
      <w:r>
        <w:rPr>
          <w:rFonts w:ascii="宋体" w:hAnsi="宋体"/>
          <w:color w:val="000000"/>
          <w:szCs w:val="21"/>
        </w:rPr>
        <w:t>1.4</w:t>
      </w:r>
      <w:r>
        <w:rPr>
          <w:rFonts w:hint="eastAsia" w:ascii="宋体" w:hAnsi="宋体"/>
          <w:color w:val="000000"/>
          <w:szCs w:val="21"/>
        </w:rPr>
        <w:t>施工中乙方不得擅自对原工程设计进行变更。因乙方擅自变更设计发生的费用（包括返工恢复）和由此导致甲方的直接损失，由乙方承担，延误的工期不予顺延。</w:t>
      </w:r>
    </w:p>
    <w:p>
      <w:pPr>
        <w:spacing w:line="360" w:lineRule="auto"/>
        <w:ind w:right="-63" w:rightChars="-30" w:firstLine="426" w:firstLineChars="203"/>
        <w:jc w:val="left"/>
        <w:rPr>
          <w:rFonts w:ascii="宋体"/>
          <w:color w:val="000000"/>
          <w:szCs w:val="21"/>
          <w:u w:val="single"/>
        </w:rPr>
      </w:pPr>
      <w:r>
        <w:rPr>
          <w:rFonts w:ascii="宋体" w:hAnsi="宋体"/>
          <w:color w:val="000000"/>
          <w:szCs w:val="21"/>
        </w:rPr>
        <w:t>1.5</w:t>
      </w:r>
      <w:r>
        <w:rPr>
          <w:rFonts w:hint="eastAsia" w:ascii="宋体" w:hAnsi="宋体"/>
          <w:color w:val="000000"/>
          <w:szCs w:val="21"/>
        </w:rPr>
        <w:t>乙方在施工中提出的合理化建议涉及到对设计图纸或施工组织设计的更改及对材料换用，须经甲方同意。未经同意擅自更改或换用时，乙方承担由此发生的费用，并赔偿甲方的有关损失，延误的工期不予顺延。</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甲方若同意采用乙方合理化建议，所发生的费用和获得的收益在工程签证资料中予以明确。</w:t>
      </w:r>
    </w:p>
    <w:p>
      <w:pPr>
        <w:spacing w:line="360" w:lineRule="auto"/>
        <w:ind w:right="-63" w:rightChars="-30" w:firstLine="428" w:firstLineChars="203"/>
        <w:jc w:val="left"/>
        <w:rPr>
          <w:rFonts w:ascii="宋体"/>
          <w:b/>
          <w:color w:val="000000"/>
          <w:szCs w:val="21"/>
        </w:rPr>
      </w:pPr>
      <w:r>
        <w:rPr>
          <w:rFonts w:ascii="宋体" w:hAnsi="宋体"/>
          <w:b/>
          <w:color w:val="000000"/>
          <w:szCs w:val="21"/>
        </w:rPr>
        <w:t>2</w:t>
      </w:r>
      <w:r>
        <w:rPr>
          <w:rFonts w:hint="eastAsia" w:ascii="宋体" w:hAnsi="宋体"/>
          <w:b/>
          <w:color w:val="000000"/>
          <w:szCs w:val="21"/>
        </w:rPr>
        <w:t>、工程签证</w:t>
      </w:r>
    </w:p>
    <w:p>
      <w:pPr>
        <w:spacing w:line="360" w:lineRule="auto"/>
        <w:ind w:right="-63" w:rightChars="-30" w:firstLine="426" w:firstLineChars="203"/>
        <w:jc w:val="left"/>
        <w:rPr>
          <w:rFonts w:ascii="宋体"/>
          <w:color w:val="000000"/>
          <w:szCs w:val="21"/>
        </w:rPr>
      </w:pPr>
      <w:r>
        <w:rPr>
          <w:rFonts w:ascii="宋体" w:hAnsi="宋体"/>
          <w:color w:val="000000"/>
          <w:szCs w:val="21"/>
        </w:rPr>
        <w:t>2.1</w:t>
      </w:r>
      <w:r>
        <w:rPr>
          <w:rFonts w:hint="eastAsia" w:ascii="宋体" w:hAnsi="宋体"/>
          <w:color w:val="000000"/>
          <w:szCs w:val="21"/>
        </w:rPr>
        <w:t>工程签证资料</w:t>
      </w:r>
    </w:p>
    <w:p>
      <w:pPr>
        <w:spacing w:line="360" w:lineRule="auto"/>
        <w:ind w:right="-63" w:rightChars="-30" w:firstLine="426" w:firstLineChars="203"/>
        <w:jc w:val="left"/>
        <w:rPr>
          <w:rFonts w:ascii="宋体"/>
          <w:color w:val="000000"/>
          <w:szCs w:val="21"/>
        </w:rPr>
      </w:pPr>
      <w:r>
        <w:rPr>
          <w:rFonts w:ascii="宋体" w:hAnsi="宋体"/>
          <w:color w:val="000000"/>
          <w:szCs w:val="21"/>
        </w:rPr>
        <w:t>2.1.1</w:t>
      </w:r>
      <w:r>
        <w:rPr>
          <w:rFonts w:hint="eastAsia" w:ascii="宋体" w:hAnsi="宋体"/>
          <w:color w:val="000000"/>
          <w:szCs w:val="21"/>
        </w:rPr>
        <w:t>本工程的签证资料分为“设计变更”签证、“技术核定”签证、“工程量收方”签证、“工期顺延”签证和“其它事宜”签证等五个部分的签证资料。</w:t>
      </w:r>
    </w:p>
    <w:p>
      <w:pPr>
        <w:spacing w:line="360" w:lineRule="auto"/>
        <w:ind w:right="-63" w:rightChars="-30" w:firstLine="426" w:firstLineChars="203"/>
        <w:jc w:val="left"/>
        <w:rPr>
          <w:rFonts w:ascii="宋体"/>
          <w:color w:val="000000"/>
          <w:szCs w:val="21"/>
        </w:rPr>
      </w:pPr>
      <w:r>
        <w:rPr>
          <w:rFonts w:ascii="宋体" w:hAnsi="宋体"/>
          <w:color w:val="000000"/>
          <w:szCs w:val="21"/>
        </w:rPr>
        <w:t>2.1.2</w:t>
      </w:r>
      <w:r>
        <w:rPr>
          <w:rFonts w:hint="eastAsia" w:ascii="宋体" w:hAnsi="宋体"/>
          <w:color w:val="000000"/>
          <w:szCs w:val="21"/>
        </w:rPr>
        <w:t>“设计变更”和“技术核定”的定义详本合同规定。</w:t>
      </w:r>
    </w:p>
    <w:p>
      <w:pPr>
        <w:spacing w:line="360" w:lineRule="auto"/>
        <w:ind w:right="-63" w:rightChars="-30" w:firstLine="426" w:firstLineChars="203"/>
        <w:jc w:val="left"/>
        <w:rPr>
          <w:rFonts w:ascii="宋体"/>
          <w:color w:val="000000"/>
          <w:szCs w:val="21"/>
        </w:rPr>
      </w:pPr>
      <w:r>
        <w:rPr>
          <w:rFonts w:ascii="宋体" w:hAnsi="宋体"/>
          <w:color w:val="000000"/>
          <w:szCs w:val="21"/>
        </w:rPr>
        <w:t>2.1.3</w:t>
      </w:r>
      <w:r>
        <w:rPr>
          <w:rFonts w:hint="eastAsia" w:ascii="宋体" w:hAnsi="宋体"/>
          <w:color w:val="000000"/>
          <w:szCs w:val="21"/>
        </w:rPr>
        <w:t>“工程量收方”指施工图设计的施工尺寸为变数的工程和合同价为暂定量的工程，施工后需确认实际施工尺寸的工程。</w:t>
      </w:r>
    </w:p>
    <w:p>
      <w:pPr>
        <w:spacing w:line="360" w:lineRule="auto"/>
        <w:ind w:right="-63" w:rightChars="-30" w:firstLine="426" w:firstLineChars="203"/>
        <w:jc w:val="left"/>
        <w:rPr>
          <w:rFonts w:ascii="宋体"/>
          <w:color w:val="000000"/>
          <w:szCs w:val="21"/>
        </w:rPr>
      </w:pPr>
      <w:r>
        <w:rPr>
          <w:rFonts w:ascii="宋体" w:hAnsi="宋体"/>
          <w:color w:val="000000"/>
          <w:szCs w:val="21"/>
        </w:rPr>
        <w:t>2.1.4</w:t>
      </w:r>
      <w:r>
        <w:rPr>
          <w:rFonts w:hint="eastAsia" w:ascii="宋体" w:hAnsi="宋体"/>
          <w:color w:val="000000"/>
          <w:szCs w:val="21"/>
        </w:rPr>
        <w:t>“工期顺延”是指按本合同规定的可顺延工期情况，由甲方确定后对工程工期的顺延时间签证。</w:t>
      </w:r>
    </w:p>
    <w:p>
      <w:pPr>
        <w:spacing w:line="360" w:lineRule="auto"/>
        <w:ind w:right="-63" w:rightChars="-30" w:firstLine="426" w:firstLineChars="203"/>
        <w:jc w:val="left"/>
        <w:rPr>
          <w:rFonts w:ascii="宋体"/>
          <w:color w:val="000000"/>
          <w:szCs w:val="21"/>
        </w:rPr>
      </w:pPr>
      <w:r>
        <w:rPr>
          <w:rFonts w:ascii="宋体" w:hAnsi="宋体"/>
          <w:color w:val="000000"/>
          <w:szCs w:val="21"/>
        </w:rPr>
        <w:t>2.1.5</w:t>
      </w:r>
      <w:r>
        <w:rPr>
          <w:rFonts w:hint="eastAsia" w:ascii="宋体" w:hAnsi="宋体"/>
          <w:color w:val="000000"/>
          <w:szCs w:val="21"/>
        </w:rPr>
        <w:t>“其它签证”指工程发生签证记工和借用工及需甲方确定材料价格等事宜的签证。</w:t>
      </w:r>
    </w:p>
    <w:p>
      <w:pPr>
        <w:spacing w:line="360" w:lineRule="auto"/>
        <w:ind w:right="-63" w:rightChars="-30" w:firstLine="426" w:firstLineChars="203"/>
        <w:jc w:val="left"/>
        <w:rPr>
          <w:rFonts w:ascii="宋体"/>
          <w:color w:val="000000"/>
          <w:szCs w:val="21"/>
        </w:rPr>
      </w:pPr>
      <w:r>
        <w:rPr>
          <w:rFonts w:ascii="宋体" w:hAnsi="宋体"/>
          <w:color w:val="000000"/>
          <w:szCs w:val="21"/>
        </w:rPr>
        <w:t>2.3</w:t>
      </w:r>
      <w:r>
        <w:rPr>
          <w:rFonts w:hint="eastAsia" w:ascii="宋体" w:hAnsi="宋体"/>
          <w:color w:val="000000"/>
          <w:szCs w:val="21"/>
        </w:rPr>
        <w:t>签证资料的份数</w:t>
      </w:r>
    </w:p>
    <w:p>
      <w:pPr>
        <w:spacing w:line="360" w:lineRule="auto"/>
        <w:ind w:left="105" w:leftChars="50" w:firstLine="287" w:firstLineChars="137"/>
        <w:rPr>
          <w:rFonts w:ascii="宋体"/>
          <w:szCs w:val="21"/>
        </w:rPr>
      </w:pPr>
      <w:r>
        <w:rPr>
          <w:rFonts w:hint="eastAsia" w:ascii="宋体" w:hAnsi="宋体"/>
          <w:szCs w:val="21"/>
        </w:rPr>
        <w:t>签证资料的份数为一式</w:t>
      </w:r>
      <w:r>
        <w:rPr>
          <w:rFonts w:hint="eastAsia" w:ascii="宋体" w:hAnsi="宋体"/>
          <w:b/>
          <w:szCs w:val="21"/>
          <w:u w:val="single"/>
        </w:rPr>
        <w:t>叁</w:t>
      </w:r>
      <w:r>
        <w:rPr>
          <w:rFonts w:hint="eastAsia" w:ascii="宋体" w:hAnsi="宋体"/>
          <w:szCs w:val="21"/>
        </w:rPr>
        <w:t>份。</w:t>
      </w:r>
    </w:p>
    <w:p>
      <w:pPr>
        <w:spacing w:line="360" w:lineRule="auto"/>
        <w:ind w:firstLine="394" w:firstLineChars="187"/>
        <w:jc w:val="left"/>
        <w:outlineLvl w:val="1"/>
        <w:rPr>
          <w:rFonts w:ascii="宋体"/>
          <w:b/>
          <w:color w:val="000000"/>
          <w:szCs w:val="21"/>
        </w:rPr>
      </w:pPr>
      <w:bookmarkStart w:id="155" w:name="_Toc234662506"/>
      <w:bookmarkStart w:id="156" w:name="_Toc394566794"/>
      <w:bookmarkStart w:id="157" w:name="_Toc395001700"/>
      <w:bookmarkStart w:id="158" w:name="_Toc234393815"/>
      <w:r>
        <w:rPr>
          <w:rFonts w:hint="eastAsia" w:ascii="宋体" w:hAnsi="宋体"/>
          <w:b/>
          <w:color w:val="000000"/>
          <w:szCs w:val="21"/>
        </w:rPr>
        <w:t>十二、完工验收、移交与结算</w:t>
      </w:r>
      <w:bookmarkEnd w:id="155"/>
      <w:bookmarkEnd w:id="156"/>
      <w:bookmarkEnd w:id="157"/>
      <w:bookmarkEnd w:id="158"/>
    </w:p>
    <w:p>
      <w:pPr>
        <w:spacing w:line="360" w:lineRule="auto"/>
        <w:ind w:right="-63" w:rightChars="-30" w:firstLine="428" w:firstLineChars="203"/>
        <w:jc w:val="left"/>
        <w:rPr>
          <w:rFonts w:ascii="宋体"/>
          <w:b/>
          <w:color w:val="000000"/>
          <w:szCs w:val="21"/>
        </w:rPr>
      </w:pPr>
      <w:r>
        <w:rPr>
          <w:rFonts w:ascii="宋体" w:hAnsi="宋体"/>
          <w:b/>
          <w:color w:val="000000"/>
          <w:szCs w:val="21"/>
        </w:rPr>
        <w:t>1</w:t>
      </w:r>
      <w:r>
        <w:rPr>
          <w:rFonts w:hint="eastAsia" w:ascii="宋体" w:hAnsi="宋体"/>
          <w:b/>
          <w:color w:val="000000"/>
          <w:szCs w:val="21"/>
        </w:rPr>
        <w:t>、完工验收</w:t>
      </w:r>
    </w:p>
    <w:p>
      <w:pPr>
        <w:spacing w:line="360" w:lineRule="auto"/>
        <w:ind w:firstLine="455" w:firstLineChars="217"/>
        <w:jc w:val="left"/>
        <w:rPr>
          <w:rFonts w:ascii="宋体"/>
          <w:color w:val="000000"/>
          <w:szCs w:val="21"/>
        </w:rPr>
      </w:pPr>
      <w:r>
        <w:rPr>
          <w:rFonts w:ascii="宋体" w:hAnsi="宋体"/>
          <w:color w:val="000000"/>
          <w:szCs w:val="21"/>
        </w:rPr>
        <w:t>1.1</w:t>
      </w:r>
      <w:r>
        <w:rPr>
          <w:rFonts w:hint="eastAsia" w:ascii="宋体" w:hAnsi="宋体"/>
          <w:color w:val="000000"/>
          <w:szCs w:val="21"/>
        </w:rPr>
        <w:t>工程验收质量标准应达到《园林绿化工程施工及验收规范》（</w:t>
      </w:r>
      <w:r>
        <w:rPr>
          <w:rFonts w:ascii="宋体" w:hAnsi="宋体"/>
          <w:color w:val="000000"/>
          <w:szCs w:val="21"/>
        </w:rPr>
        <w:t>CJJ 82-2012</w:t>
      </w:r>
      <w:r>
        <w:rPr>
          <w:rFonts w:hint="eastAsia" w:ascii="宋体" w:hAnsi="宋体"/>
          <w:color w:val="000000"/>
          <w:szCs w:val="21"/>
        </w:rPr>
        <w:t>）要求的合格标准，及国家相关规范和重庆园林工程建设相关规范质量合格标准。</w:t>
      </w:r>
    </w:p>
    <w:p>
      <w:pPr>
        <w:spacing w:line="360" w:lineRule="auto"/>
        <w:ind w:firstLine="455" w:firstLineChars="217"/>
        <w:jc w:val="left"/>
        <w:rPr>
          <w:rFonts w:ascii="宋体"/>
          <w:color w:val="000000"/>
          <w:szCs w:val="21"/>
        </w:rPr>
      </w:pPr>
      <w:r>
        <w:rPr>
          <w:rFonts w:ascii="宋体" w:hAnsi="宋体"/>
          <w:color w:val="000000"/>
          <w:szCs w:val="21"/>
        </w:rPr>
        <w:t>1.2</w:t>
      </w:r>
      <w:bookmarkStart w:id="159" w:name="OLE_LINK7"/>
      <w:bookmarkStart w:id="160" w:name="OLE_LINK6"/>
      <w:r>
        <w:rPr>
          <w:rFonts w:hint="eastAsia" w:ascii="宋体" w:hAnsi="宋体"/>
          <w:color w:val="000000"/>
          <w:szCs w:val="21"/>
        </w:rPr>
        <w:t>乙方所承包的工程全部完工、具备验收条件时</w:t>
      </w:r>
      <w:bookmarkEnd w:id="159"/>
      <w:bookmarkEnd w:id="160"/>
      <w:r>
        <w:rPr>
          <w:rFonts w:hint="eastAsia" w:ascii="宋体" w:hAnsi="宋体"/>
          <w:color w:val="000000"/>
          <w:szCs w:val="21"/>
        </w:rPr>
        <w:t>，乙方按国家工程竣工验收有关规定，于工程竣工验收之前</w:t>
      </w:r>
      <w:r>
        <w:rPr>
          <w:rFonts w:ascii="宋体" w:hAnsi="宋体"/>
          <w:color w:val="000000"/>
          <w:szCs w:val="21"/>
        </w:rPr>
        <w:t>7</w:t>
      </w:r>
      <w:r>
        <w:rPr>
          <w:rFonts w:hint="eastAsia" w:ascii="宋体" w:hAnsi="宋体"/>
          <w:color w:val="000000"/>
          <w:szCs w:val="21"/>
        </w:rPr>
        <w:t>天内，向甲方提供完整的竣工资料、竣工图各肆份，并向甲方提供竣工验收报告。甲方组织乙方进行竣工验收，验收合格后方可办理工程结算。</w:t>
      </w:r>
    </w:p>
    <w:p>
      <w:pPr>
        <w:spacing w:line="360" w:lineRule="auto"/>
        <w:ind w:firstLine="455" w:firstLineChars="217"/>
        <w:jc w:val="left"/>
        <w:rPr>
          <w:rFonts w:ascii="宋体"/>
          <w:color w:val="000000"/>
          <w:szCs w:val="21"/>
        </w:rPr>
      </w:pPr>
      <w:r>
        <w:rPr>
          <w:rFonts w:ascii="宋体" w:hAnsi="宋体"/>
          <w:color w:val="000000"/>
          <w:szCs w:val="21"/>
        </w:rPr>
        <w:t>1.3</w:t>
      </w:r>
      <w:r>
        <w:rPr>
          <w:rFonts w:hint="eastAsia" w:ascii="宋体" w:hAnsi="宋体"/>
          <w:color w:val="000000"/>
          <w:szCs w:val="21"/>
        </w:rPr>
        <w:t>自工程完工验收合格之日起开始计算质保期，</w:t>
      </w:r>
      <w:r>
        <w:rPr>
          <w:rFonts w:hint="eastAsia" w:ascii="宋体" w:hAnsi="宋体"/>
          <w:color w:val="FF0000"/>
          <w:szCs w:val="21"/>
        </w:rPr>
        <w:t>质保期为12个月</w:t>
      </w:r>
      <w:r>
        <w:rPr>
          <w:rFonts w:hint="eastAsia" w:ascii="宋体" w:hAnsi="宋体"/>
          <w:color w:val="000000"/>
          <w:szCs w:val="21"/>
        </w:rPr>
        <w:t>，质保期所产生的所有费用（包括养护所需的人工费、材料费、水电费、机械费等）由乙方承担。</w:t>
      </w:r>
    </w:p>
    <w:p>
      <w:pPr>
        <w:spacing w:line="360" w:lineRule="auto"/>
        <w:ind w:firstLine="455" w:firstLineChars="217"/>
        <w:jc w:val="left"/>
        <w:rPr>
          <w:rFonts w:ascii="宋体"/>
          <w:color w:val="000000"/>
          <w:szCs w:val="21"/>
        </w:rPr>
      </w:pPr>
      <w:r>
        <w:rPr>
          <w:rFonts w:ascii="宋体" w:hAnsi="宋体"/>
          <w:color w:val="000000"/>
          <w:szCs w:val="21"/>
        </w:rPr>
        <w:t>1.</w:t>
      </w:r>
      <w:r>
        <w:rPr>
          <w:rFonts w:hint="eastAsia" w:ascii="宋体" w:hAnsi="宋体"/>
          <w:color w:val="000000"/>
          <w:szCs w:val="21"/>
        </w:rPr>
        <w:t>4甲方收到竣工验收报告后组织有关单位验收，并在验收后给予认可或提出修改意见。乙方按要求整改，并承担由自身原因造成整改的全部费用。</w:t>
      </w:r>
    </w:p>
    <w:p>
      <w:pPr>
        <w:spacing w:line="360" w:lineRule="auto"/>
        <w:ind w:right="-63" w:rightChars="-30" w:firstLine="428" w:firstLineChars="203"/>
        <w:jc w:val="left"/>
        <w:rPr>
          <w:rFonts w:ascii="宋体"/>
          <w:b/>
          <w:color w:val="000000"/>
          <w:szCs w:val="21"/>
        </w:rPr>
      </w:pPr>
      <w:r>
        <w:rPr>
          <w:rFonts w:ascii="宋体" w:hAnsi="宋体"/>
          <w:b/>
          <w:color w:val="000000"/>
          <w:szCs w:val="21"/>
        </w:rPr>
        <w:t>2</w:t>
      </w:r>
      <w:r>
        <w:rPr>
          <w:rFonts w:hint="eastAsia" w:ascii="宋体" w:hAnsi="宋体"/>
          <w:b/>
          <w:color w:val="000000"/>
          <w:szCs w:val="21"/>
        </w:rPr>
        <w:t>、工程移交</w:t>
      </w:r>
    </w:p>
    <w:p>
      <w:pPr>
        <w:spacing w:line="360" w:lineRule="auto"/>
        <w:ind w:firstLine="455" w:firstLineChars="217"/>
        <w:jc w:val="left"/>
        <w:rPr>
          <w:rFonts w:ascii="宋体"/>
          <w:color w:val="000000"/>
          <w:szCs w:val="21"/>
        </w:rPr>
      </w:pPr>
      <w:r>
        <w:rPr>
          <w:rFonts w:ascii="宋体" w:hAnsi="宋体"/>
          <w:color w:val="000000"/>
          <w:szCs w:val="21"/>
        </w:rPr>
        <w:t>2.1</w:t>
      </w:r>
      <w:r>
        <w:rPr>
          <w:rFonts w:hint="eastAsia" w:ascii="宋体" w:hAnsi="宋体"/>
          <w:color w:val="000000"/>
          <w:szCs w:val="21"/>
        </w:rPr>
        <w:t>乙方承包的工程所属的承包项目通过竣工验收后，交清工程竣工资料，由乙方列出项目移交清单，在甲方的协调下，逐项向甲方指定单位进行移交，移交过程中发现的质量问题，乙方无条件整改，并承担整改所发生的所有费用。</w:t>
      </w:r>
    </w:p>
    <w:p>
      <w:pPr>
        <w:spacing w:line="360" w:lineRule="auto"/>
        <w:ind w:firstLine="455" w:firstLineChars="217"/>
        <w:jc w:val="left"/>
        <w:rPr>
          <w:rFonts w:ascii="宋体"/>
          <w:color w:val="000000"/>
          <w:szCs w:val="21"/>
        </w:rPr>
      </w:pPr>
      <w:r>
        <w:rPr>
          <w:rFonts w:ascii="宋体" w:hAnsi="宋体"/>
          <w:color w:val="000000"/>
          <w:szCs w:val="21"/>
        </w:rPr>
        <w:t>2.2</w:t>
      </w:r>
      <w:r>
        <w:rPr>
          <w:rFonts w:hint="eastAsia" w:ascii="宋体" w:hAnsi="宋体"/>
          <w:color w:val="000000"/>
          <w:szCs w:val="21"/>
        </w:rPr>
        <w:t>乙方承包工程内容在向甲方指定单位移交前，乙方应作好其承包工程内容的成品保管与维护工作，并承担其相应费用。</w:t>
      </w:r>
    </w:p>
    <w:p>
      <w:pPr>
        <w:spacing w:line="360" w:lineRule="auto"/>
        <w:ind w:firstLine="455" w:firstLineChars="217"/>
        <w:jc w:val="left"/>
        <w:rPr>
          <w:rFonts w:ascii="宋体"/>
          <w:color w:val="000000"/>
          <w:szCs w:val="21"/>
        </w:rPr>
      </w:pPr>
      <w:r>
        <w:rPr>
          <w:rFonts w:ascii="宋体" w:hAnsi="宋体"/>
          <w:color w:val="000000"/>
          <w:szCs w:val="21"/>
        </w:rPr>
        <w:t>2.3</w:t>
      </w:r>
      <w:r>
        <w:rPr>
          <w:rFonts w:hint="eastAsia" w:ascii="宋体" w:hAnsi="宋体"/>
          <w:color w:val="000000"/>
          <w:szCs w:val="21"/>
        </w:rPr>
        <w:t>乙方承包的工程和所属的承包项目一并经竣工验收合格后，乙方必须配合甲方完成竣工档案资料的移交工作，在移交手续办理过程中，需向档案馆交纳的费用中，各自承担各自的费用，如竣工图的扫描费用等。</w:t>
      </w:r>
    </w:p>
    <w:p>
      <w:pPr>
        <w:spacing w:line="360" w:lineRule="auto"/>
        <w:ind w:firstLine="457" w:firstLineChars="217"/>
        <w:jc w:val="left"/>
        <w:rPr>
          <w:rFonts w:ascii="宋体"/>
          <w:b/>
          <w:color w:val="000000"/>
          <w:szCs w:val="21"/>
        </w:rPr>
      </w:pPr>
      <w:r>
        <w:rPr>
          <w:rFonts w:ascii="宋体" w:hAnsi="宋体"/>
          <w:b/>
          <w:color w:val="000000"/>
          <w:szCs w:val="21"/>
        </w:rPr>
        <w:t>3</w:t>
      </w:r>
      <w:r>
        <w:rPr>
          <w:rFonts w:hint="eastAsia" w:ascii="宋体" w:hAnsi="宋体"/>
          <w:b/>
          <w:color w:val="000000"/>
          <w:szCs w:val="21"/>
        </w:rPr>
        <w:t>、完工结算</w:t>
      </w:r>
    </w:p>
    <w:p>
      <w:pPr>
        <w:spacing w:line="360" w:lineRule="auto"/>
        <w:ind w:firstLine="455" w:firstLineChars="217"/>
        <w:jc w:val="left"/>
        <w:rPr>
          <w:rFonts w:ascii="宋体"/>
          <w:color w:val="000000"/>
          <w:szCs w:val="21"/>
        </w:rPr>
      </w:pPr>
      <w:r>
        <w:rPr>
          <w:rFonts w:ascii="宋体" w:hAnsi="宋体"/>
          <w:color w:val="000000"/>
          <w:szCs w:val="21"/>
        </w:rPr>
        <w:t>3.1</w:t>
      </w:r>
      <w:r>
        <w:rPr>
          <w:rFonts w:hint="eastAsia" w:ascii="宋体" w:hAnsi="宋体"/>
          <w:color w:val="000000"/>
          <w:szCs w:val="21"/>
        </w:rPr>
        <w:t>合同结算总造价</w:t>
      </w:r>
    </w:p>
    <w:p>
      <w:pPr>
        <w:spacing w:line="360" w:lineRule="auto"/>
        <w:ind w:firstLine="457" w:firstLineChars="217"/>
        <w:jc w:val="left"/>
        <w:rPr>
          <w:rFonts w:ascii="宋体"/>
          <w:b/>
          <w:color w:val="000000"/>
          <w:szCs w:val="21"/>
        </w:rPr>
      </w:pPr>
      <w:r>
        <w:rPr>
          <w:rFonts w:hint="eastAsia" w:ascii="宋体" w:hAnsi="宋体"/>
          <w:b/>
          <w:color w:val="000000"/>
          <w:szCs w:val="21"/>
        </w:rPr>
        <w:t>工程结算总价款</w:t>
      </w:r>
      <w:r>
        <w:rPr>
          <w:rFonts w:ascii="宋体" w:hAnsi="宋体"/>
          <w:b/>
          <w:color w:val="000000"/>
          <w:szCs w:val="21"/>
        </w:rPr>
        <w:t>=</w:t>
      </w:r>
      <w:r>
        <w:rPr>
          <w:rFonts w:hint="eastAsia" w:ascii="宋体" w:hAnsi="宋体"/>
          <w:b/>
          <w:color w:val="000000"/>
          <w:szCs w:val="21"/>
        </w:rPr>
        <w:t>∑工程量清单综合单价×分项结算工程量</w:t>
      </w:r>
      <w:r>
        <w:rPr>
          <w:rFonts w:ascii="宋体" w:hAnsi="宋体"/>
          <w:b/>
          <w:color w:val="000000"/>
          <w:szCs w:val="21"/>
        </w:rPr>
        <w:t>+</w:t>
      </w:r>
      <w:r>
        <w:rPr>
          <w:rFonts w:hint="eastAsia" w:ascii="宋体" w:hAnsi="宋体"/>
          <w:b/>
          <w:color w:val="000000"/>
          <w:szCs w:val="21"/>
        </w:rPr>
        <w:t>措施项目费</w:t>
      </w:r>
      <w:r>
        <w:rPr>
          <w:rFonts w:ascii="宋体" w:hAnsi="宋体"/>
          <w:b/>
          <w:color w:val="000000"/>
          <w:szCs w:val="21"/>
        </w:rPr>
        <w:t>-</w:t>
      </w:r>
      <w:r>
        <w:rPr>
          <w:rFonts w:hint="eastAsia" w:ascii="宋体" w:hAnsi="宋体"/>
          <w:b/>
          <w:color w:val="000000"/>
          <w:szCs w:val="21"/>
        </w:rPr>
        <w:t>违约处理金。</w:t>
      </w:r>
    </w:p>
    <w:p>
      <w:pPr>
        <w:spacing w:line="360" w:lineRule="auto"/>
        <w:ind w:firstLine="455" w:firstLineChars="217"/>
        <w:jc w:val="left"/>
        <w:rPr>
          <w:rFonts w:ascii="宋体"/>
          <w:color w:val="000000"/>
          <w:szCs w:val="21"/>
        </w:rPr>
      </w:pPr>
      <w:bookmarkStart w:id="161" w:name="_Toc394566795"/>
      <w:bookmarkStart w:id="162" w:name="_Toc395001701"/>
      <w:bookmarkStart w:id="163" w:name="_Toc234393819"/>
      <w:bookmarkStart w:id="164" w:name="_Toc234662510"/>
      <w:r>
        <w:rPr>
          <w:rFonts w:ascii="宋体" w:hAnsi="宋体"/>
          <w:color w:val="000000"/>
          <w:szCs w:val="21"/>
        </w:rPr>
        <w:t>3.1.1</w:t>
      </w:r>
      <w:r>
        <w:rPr>
          <w:rFonts w:hint="eastAsia" w:ascii="宋体" w:hAnsi="宋体"/>
          <w:color w:val="000000"/>
          <w:szCs w:val="21"/>
        </w:rPr>
        <w:t>工程量清单综合单价：按乙方投标文件商务部分中“工程量清单综合单价”和“工程量清单全费用综合单价”执行。</w:t>
      </w:r>
    </w:p>
    <w:p>
      <w:pPr>
        <w:spacing w:line="360" w:lineRule="auto"/>
        <w:ind w:firstLine="455" w:firstLineChars="217"/>
        <w:jc w:val="left"/>
        <w:rPr>
          <w:rFonts w:ascii="宋体"/>
          <w:color w:val="000000"/>
          <w:szCs w:val="21"/>
        </w:rPr>
      </w:pPr>
      <w:r>
        <w:rPr>
          <w:rFonts w:ascii="宋体" w:hAnsi="宋体"/>
          <w:color w:val="000000"/>
          <w:szCs w:val="21"/>
        </w:rPr>
        <w:t>3.1.2</w:t>
      </w:r>
      <w:r>
        <w:rPr>
          <w:rFonts w:hint="eastAsia" w:ascii="宋体" w:hAnsi="宋体"/>
          <w:color w:val="000000"/>
          <w:szCs w:val="21"/>
        </w:rPr>
        <w:t>结算工程量：按乙方实际完成工程量计算，以经甲方及相关部门确认后的最终版施工图和设计变更资料为依据，并以经甲方结算审定的工程量为准。</w:t>
      </w:r>
    </w:p>
    <w:p>
      <w:pPr>
        <w:spacing w:line="360" w:lineRule="auto"/>
        <w:ind w:firstLine="455" w:firstLineChars="217"/>
        <w:jc w:val="left"/>
        <w:rPr>
          <w:rFonts w:ascii="宋体" w:hAnsi="宋体"/>
          <w:color w:val="000000"/>
          <w:szCs w:val="21"/>
        </w:rPr>
      </w:pPr>
      <w:r>
        <w:rPr>
          <w:rFonts w:ascii="宋体" w:hAnsi="宋体"/>
          <w:color w:val="000000"/>
          <w:szCs w:val="21"/>
        </w:rPr>
        <w:t>3.1.3</w:t>
      </w:r>
      <w:r>
        <w:rPr>
          <w:rFonts w:hint="eastAsia" w:ascii="宋体" w:hAnsi="宋体"/>
          <w:color w:val="000000"/>
          <w:szCs w:val="21"/>
        </w:rPr>
        <w:t>“新增分项工程”造价按本合同条款约定结算，结算时其措施项目费按</w:t>
      </w:r>
      <w:r>
        <w:rPr>
          <w:rFonts w:hint="eastAsia" w:ascii="宋体" w:hAnsi="宋体"/>
          <w:b/>
          <w:bCs/>
          <w:color w:val="000000"/>
          <w:szCs w:val="21"/>
        </w:rPr>
        <w:t>按实际完成面积*乙方投标综合单价进行计算。</w:t>
      </w:r>
    </w:p>
    <w:p>
      <w:pPr>
        <w:spacing w:line="360" w:lineRule="auto"/>
        <w:ind w:firstLine="420" w:firstLineChars="200"/>
        <w:rPr>
          <w:rFonts w:ascii="宋体"/>
          <w:color w:val="000000"/>
          <w:szCs w:val="21"/>
        </w:rPr>
      </w:pPr>
      <w:r>
        <w:rPr>
          <w:rFonts w:ascii="宋体" w:hAnsi="宋体"/>
          <w:color w:val="000000"/>
          <w:szCs w:val="21"/>
        </w:rPr>
        <w:t>4</w:t>
      </w:r>
      <w:r>
        <w:rPr>
          <w:rFonts w:hint="eastAsia" w:ascii="宋体" w:hAnsi="宋体"/>
          <w:color w:val="000000"/>
          <w:szCs w:val="21"/>
        </w:rPr>
        <w:t>竣工结算资料的提交：</w:t>
      </w:r>
    </w:p>
    <w:p>
      <w:pPr>
        <w:spacing w:line="360" w:lineRule="auto"/>
        <w:ind w:firstLine="392" w:firstLineChars="187"/>
        <w:rPr>
          <w:rFonts w:ascii="宋体"/>
          <w:color w:val="000000"/>
          <w:szCs w:val="21"/>
        </w:rPr>
      </w:pPr>
      <w:r>
        <w:rPr>
          <w:rFonts w:ascii="宋体" w:hAnsi="宋体"/>
          <w:color w:val="000000"/>
          <w:szCs w:val="21"/>
        </w:rPr>
        <w:t>4.1</w:t>
      </w:r>
      <w:r>
        <w:rPr>
          <w:rFonts w:hint="eastAsia" w:ascii="宋体" w:hAnsi="宋体"/>
          <w:color w:val="000000"/>
          <w:szCs w:val="21"/>
        </w:rPr>
        <w:t>工程竣工验收合格后</w:t>
      </w:r>
      <w:r>
        <w:rPr>
          <w:rFonts w:ascii="宋体" w:hAnsi="宋体"/>
          <w:color w:val="000000"/>
          <w:szCs w:val="21"/>
          <w:u w:val="single"/>
        </w:rPr>
        <w:t xml:space="preserve"> </w:t>
      </w:r>
      <w:r>
        <w:rPr>
          <w:rFonts w:hint="eastAsia" w:ascii="宋体" w:hAnsi="宋体"/>
          <w:color w:val="000000"/>
          <w:szCs w:val="21"/>
          <w:u w:val="single"/>
        </w:rPr>
        <w:t>20</w:t>
      </w:r>
      <w:r>
        <w:rPr>
          <w:rFonts w:ascii="宋体" w:hAnsi="宋体"/>
          <w:color w:val="000000"/>
          <w:szCs w:val="21"/>
          <w:u w:val="single"/>
        </w:rPr>
        <w:t xml:space="preserve"> </w:t>
      </w:r>
      <w:r>
        <w:rPr>
          <w:rFonts w:hint="eastAsia" w:ascii="宋体" w:hAnsi="宋体"/>
          <w:color w:val="000000"/>
          <w:szCs w:val="21"/>
        </w:rPr>
        <w:t>天内，乙方向甲方递交竣工结算报告及完整的合格结算的资料一式</w:t>
      </w:r>
      <w:r>
        <w:rPr>
          <w:rFonts w:hint="eastAsia" w:ascii="宋体" w:hAnsi="宋体"/>
          <w:color w:val="000000"/>
          <w:szCs w:val="21"/>
          <w:u w:val="single"/>
        </w:rPr>
        <w:t>叁</w:t>
      </w:r>
      <w:r>
        <w:rPr>
          <w:rFonts w:hint="eastAsia" w:ascii="宋体" w:hAnsi="宋体"/>
          <w:color w:val="000000"/>
          <w:szCs w:val="21"/>
        </w:rPr>
        <w:t>份，若在规定时间内乙方未向甲方递交结算报告及完整的合格结算资料，则甲方有权根据自有资料办理本工程竣工结算。</w:t>
      </w:r>
    </w:p>
    <w:p>
      <w:pPr>
        <w:spacing w:line="360" w:lineRule="auto"/>
        <w:ind w:firstLine="392" w:firstLineChars="187"/>
        <w:rPr>
          <w:rFonts w:ascii="宋体"/>
          <w:color w:val="000000"/>
          <w:szCs w:val="21"/>
        </w:rPr>
      </w:pPr>
      <w:r>
        <w:rPr>
          <w:rFonts w:ascii="宋体" w:hAnsi="宋体"/>
          <w:color w:val="000000"/>
          <w:szCs w:val="21"/>
        </w:rPr>
        <w:t>4</w:t>
      </w:r>
      <w:r>
        <w:rPr>
          <w:rFonts w:ascii="宋体"/>
          <w:color w:val="000000"/>
          <w:szCs w:val="21"/>
        </w:rPr>
        <w:t>.</w:t>
      </w:r>
      <w:r>
        <w:rPr>
          <w:rFonts w:ascii="宋体" w:hAnsi="宋体"/>
          <w:color w:val="000000"/>
          <w:szCs w:val="21"/>
        </w:rPr>
        <w:t>3</w:t>
      </w:r>
      <w:r>
        <w:rPr>
          <w:rFonts w:hint="eastAsia" w:ascii="宋体" w:hAnsi="宋体"/>
          <w:color w:val="000000"/>
          <w:szCs w:val="21"/>
        </w:rPr>
        <w:t>竣工结算的办理：</w:t>
      </w:r>
    </w:p>
    <w:p>
      <w:pPr>
        <w:spacing w:line="360" w:lineRule="auto"/>
        <w:ind w:firstLine="392" w:firstLineChars="187"/>
        <w:rPr>
          <w:rFonts w:ascii="宋体"/>
          <w:color w:val="000000"/>
          <w:szCs w:val="21"/>
        </w:rPr>
      </w:pPr>
      <w:r>
        <w:rPr>
          <w:rFonts w:ascii="宋体" w:hAnsi="宋体"/>
          <w:color w:val="000000"/>
          <w:szCs w:val="21"/>
        </w:rPr>
        <w:t>4.3.1</w:t>
      </w:r>
      <w:r>
        <w:rPr>
          <w:rFonts w:hint="eastAsia" w:ascii="宋体" w:hAnsi="宋体"/>
          <w:szCs w:val="21"/>
        </w:rPr>
        <w:t>工程竣工后，乙方必须积极配合甲方按本《施工合同》的约定办理工程结算工作。乙方必须严格按本合同条款及有效结算资料报送工程完工结算资料，</w:t>
      </w:r>
      <w:r>
        <w:rPr>
          <w:rFonts w:hint="eastAsia" w:ascii="宋体" w:hAnsi="宋体"/>
          <w:color w:val="000000"/>
          <w:szCs w:val="21"/>
        </w:rPr>
        <w:t>甲方审核确认的结算总价款为本合同工程的最终有效的结算总价款。</w:t>
      </w:r>
    </w:p>
    <w:p>
      <w:pPr>
        <w:spacing w:line="360" w:lineRule="auto"/>
        <w:ind w:firstLine="394" w:firstLineChars="187"/>
        <w:jc w:val="left"/>
        <w:outlineLvl w:val="1"/>
        <w:rPr>
          <w:rFonts w:ascii="宋体"/>
          <w:b/>
          <w:color w:val="000000"/>
          <w:szCs w:val="21"/>
        </w:rPr>
      </w:pPr>
      <w:r>
        <w:rPr>
          <w:rFonts w:hint="eastAsia" w:ascii="宋体" w:hAnsi="宋体"/>
          <w:b/>
          <w:color w:val="000000"/>
          <w:szCs w:val="21"/>
        </w:rPr>
        <w:t>十三、保修、违约、履约</w:t>
      </w:r>
      <w:bookmarkEnd w:id="161"/>
      <w:bookmarkEnd w:id="162"/>
      <w:bookmarkEnd w:id="163"/>
      <w:bookmarkEnd w:id="164"/>
    </w:p>
    <w:p>
      <w:pPr>
        <w:spacing w:line="360" w:lineRule="auto"/>
        <w:ind w:right="-63" w:rightChars="-30" w:firstLine="428" w:firstLineChars="203"/>
        <w:jc w:val="left"/>
        <w:rPr>
          <w:rFonts w:ascii="宋体"/>
          <w:b/>
          <w:color w:val="000000"/>
          <w:szCs w:val="21"/>
        </w:rPr>
      </w:pPr>
      <w:r>
        <w:rPr>
          <w:rFonts w:ascii="宋体" w:hAnsi="宋体"/>
          <w:b/>
          <w:color w:val="000000"/>
          <w:szCs w:val="21"/>
        </w:rPr>
        <w:t>1</w:t>
      </w:r>
      <w:r>
        <w:rPr>
          <w:rFonts w:hint="eastAsia" w:ascii="宋体" w:hAnsi="宋体"/>
          <w:b/>
          <w:color w:val="000000"/>
          <w:szCs w:val="21"/>
        </w:rPr>
        <w:t>、质量保修</w:t>
      </w:r>
    </w:p>
    <w:p>
      <w:pPr>
        <w:spacing w:line="360" w:lineRule="auto"/>
        <w:ind w:right="-63" w:rightChars="-30" w:firstLine="426" w:firstLineChars="203"/>
        <w:jc w:val="left"/>
        <w:rPr>
          <w:rFonts w:ascii="宋体"/>
          <w:color w:val="000000"/>
          <w:szCs w:val="21"/>
        </w:rPr>
      </w:pPr>
      <w:r>
        <w:rPr>
          <w:rFonts w:ascii="宋体" w:hAnsi="宋体"/>
          <w:color w:val="000000"/>
          <w:szCs w:val="21"/>
        </w:rPr>
        <w:t>1.1</w:t>
      </w:r>
      <w:r>
        <w:rPr>
          <w:rFonts w:hint="eastAsia" w:ascii="宋体" w:hAnsi="宋体"/>
          <w:color w:val="000000"/>
          <w:szCs w:val="21"/>
        </w:rPr>
        <w:t>乙方应按法律、行政法规或国家关于工程质量保修的有关规定，对交付甲方使用的乙方承包工程内容在质量保修期内承担质量保修责任。</w:t>
      </w:r>
    </w:p>
    <w:p>
      <w:pPr>
        <w:spacing w:line="360" w:lineRule="auto"/>
        <w:ind w:right="-63" w:rightChars="-30" w:firstLine="426" w:firstLineChars="203"/>
        <w:jc w:val="left"/>
        <w:rPr>
          <w:rFonts w:ascii="宋体"/>
          <w:color w:val="000000"/>
          <w:szCs w:val="21"/>
        </w:rPr>
      </w:pPr>
      <w:r>
        <w:rPr>
          <w:rFonts w:ascii="宋体" w:hAnsi="宋体"/>
          <w:color w:val="000000"/>
          <w:szCs w:val="21"/>
        </w:rPr>
        <w:t>1.2</w:t>
      </w:r>
      <w:r>
        <w:rPr>
          <w:rFonts w:hint="eastAsia" w:ascii="宋体" w:hAnsi="宋体"/>
          <w:color w:val="000000"/>
          <w:szCs w:val="21"/>
        </w:rPr>
        <w:t>质量保修工作的实施。乙方应在工程完工验收之前，与甲方签订质量保修书，作为合同附件（合同附件一）。</w:t>
      </w:r>
    </w:p>
    <w:p>
      <w:pPr>
        <w:spacing w:line="360" w:lineRule="auto"/>
        <w:ind w:right="-63" w:rightChars="-30" w:firstLine="426" w:firstLineChars="203"/>
        <w:jc w:val="left"/>
        <w:rPr>
          <w:rFonts w:ascii="宋体"/>
          <w:color w:val="000000"/>
          <w:szCs w:val="21"/>
        </w:rPr>
      </w:pPr>
      <w:r>
        <w:rPr>
          <w:rFonts w:ascii="宋体" w:hAnsi="宋体"/>
          <w:color w:val="000000"/>
          <w:szCs w:val="21"/>
        </w:rPr>
        <w:t>1.3</w:t>
      </w:r>
      <w:r>
        <w:rPr>
          <w:rFonts w:hint="eastAsia" w:ascii="宋体" w:hAnsi="宋体"/>
          <w:color w:val="000000"/>
          <w:szCs w:val="21"/>
        </w:rPr>
        <w:t>质量保修书的主要内容包括：</w:t>
      </w:r>
    </w:p>
    <w:p>
      <w:pPr>
        <w:spacing w:line="360" w:lineRule="auto"/>
        <w:ind w:right="-63" w:rightChars="-30" w:firstLine="426" w:firstLineChars="203"/>
        <w:jc w:val="left"/>
        <w:rPr>
          <w:rFonts w:ascii="宋体"/>
          <w:color w:val="000000"/>
          <w:szCs w:val="21"/>
        </w:rPr>
      </w:pPr>
      <w:r>
        <w:rPr>
          <w:rFonts w:ascii="宋体" w:hAnsi="宋体"/>
          <w:color w:val="000000"/>
          <w:szCs w:val="21"/>
        </w:rPr>
        <w:t>1.3.1</w:t>
      </w:r>
      <w:r>
        <w:rPr>
          <w:rFonts w:hint="eastAsia" w:ascii="宋体" w:hAnsi="宋体"/>
          <w:color w:val="000000"/>
          <w:szCs w:val="21"/>
        </w:rPr>
        <w:t>质量保修项目内容及范围；</w:t>
      </w:r>
    </w:p>
    <w:p>
      <w:pPr>
        <w:spacing w:line="360" w:lineRule="auto"/>
        <w:ind w:right="-63" w:rightChars="-30" w:firstLine="426" w:firstLineChars="203"/>
        <w:jc w:val="left"/>
        <w:rPr>
          <w:rFonts w:ascii="宋体"/>
          <w:color w:val="000000"/>
          <w:szCs w:val="21"/>
        </w:rPr>
      </w:pPr>
      <w:r>
        <w:rPr>
          <w:rFonts w:ascii="宋体" w:hAnsi="宋体"/>
          <w:color w:val="000000"/>
          <w:szCs w:val="21"/>
        </w:rPr>
        <w:t>1.3.2</w:t>
      </w:r>
      <w:r>
        <w:rPr>
          <w:rFonts w:hint="eastAsia" w:ascii="宋体" w:hAnsi="宋体"/>
          <w:color w:val="000000"/>
          <w:szCs w:val="21"/>
        </w:rPr>
        <w:t>质量保修期；</w:t>
      </w:r>
    </w:p>
    <w:p>
      <w:pPr>
        <w:spacing w:line="360" w:lineRule="auto"/>
        <w:ind w:right="-63" w:rightChars="-30" w:firstLine="426" w:firstLineChars="203"/>
        <w:jc w:val="left"/>
        <w:rPr>
          <w:rFonts w:ascii="宋体"/>
          <w:color w:val="000000"/>
          <w:szCs w:val="21"/>
        </w:rPr>
      </w:pPr>
      <w:r>
        <w:rPr>
          <w:rFonts w:ascii="宋体" w:hAnsi="宋体"/>
          <w:color w:val="000000"/>
          <w:szCs w:val="21"/>
        </w:rPr>
        <w:t>1.3.3</w:t>
      </w:r>
      <w:r>
        <w:rPr>
          <w:rFonts w:hint="eastAsia" w:ascii="宋体" w:hAnsi="宋体"/>
          <w:color w:val="000000"/>
          <w:szCs w:val="21"/>
        </w:rPr>
        <w:t>质量保修责任；</w:t>
      </w:r>
    </w:p>
    <w:p>
      <w:pPr>
        <w:spacing w:line="360" w:lineRule="auto"/>
        <w:ind w:right="-63" w:rightChars="-30" w:firstLine="426" w:firstLineChars="203"/>
        <w:jc w:val="left"/>
        <w:rPr>
          <w:rFonts w:ascii="宋体"/>
          <w:color w:val="000000"/>
          <w:szCs w:val="21"/>
        </w:rPr>
      </w:pPr>
      <w:r>
        <w:rPr>
          <w:rFonts w:ascii="宋体" w:hAnsi="宋体"/>
          <w:color w:val="000000"/>
          <w:szCs w:val="21"/>
        </w:rPr>
        <w:t>1.3.4</w:t>
      </w:r>
      <w:r>
        <w:rPr>
          <w:rFonts w:hint="eastAsia" w:ascii="宋体" w:hAnsi="宋体"/>
          <w:color w:val="000000"/>
          <w:szCs w:val="21"/>
        </w:rPr>
        <w:t>质量保修金的支付方法。</w:t>
      </w:r>
    </w:p>
    <w:p>
      <w:pPr>
        <w:spacing w:line="360" w:lineRule="auto"/>
        <w:ind w:right="-63" w:rightChars="-30" w:firstLine="426" w:firstLineChars="203"/>
        <w:jc w:val="left"/>
        <w:rPr>
          <w:rFonts w:ascii="宋体"/>
          <w:szCs w:val="21"/>
        </w:rPr>
      </w:pPr>
      <w:r>
        <w:rPr>
          <w:rFonts w:ascii="宋体" w:hAnsi="宋体"/>
          <w:color w:val="000000"/>
          <w:szCs w:val="21"/>
        </w:rPr>
        <w:t>1.4</w:t>
      </w:r>
      <w:r>
        <w:rPr>
          <w:rFonts w:hint="eastAsia" w:ascii="宋体" w:hAnsi="宋体"/>
          <w:color w:val="000000"/>
          <w:szCs w:val="21"/>
        </w:rPr>
        <w:t>质量保修期从乙方所承包的工程验收合格之日起计算保修期。</w:t>
      </w:r>
      <w:r>
        <w:rPr>
          <w:rFonts w:hint="eastAsia" w:ascii="宋体" w:hAnsi="宋体"/>
          <w:szCs w:val="21"/>
        </w:rPr>
        <w:t>本工程质量保修期为</w:t>
      </w:r>
      <w:r>
        <w:rPr>
          <w:rFonts w:ascii="宋体" w:hAnsi="宋体"/>
          <w:b/>
          <w:szCs w:val="21"/>
          <w:u w:val="single"/>
        </w:rPr>
        <w:t xml:space="preserve"> </w:t>
      </w:r>
      <w:r>
        <w:rPr>
          <w:rFonts w:hint="eastAsia" w:ascii="宋体" w:hAnsi="宋体"/>
          <w:b/>
          <w:szCs w:val="21"/>
          <w:u w:val="single"/>
        </w:rPr>
        <w:t>1</w:t>
      </w:r>
      <w:r>
        <w:rPr>
          <w:rFonts w:ascii="宋体" w:hAnsi="宋体"/>
          <w:b/>
          <w:szCs w:val="21"/>
          <w:u w:val="single"/>
        </w:rPr>
        <w:t xml:space="preserve"> </w:t>
      </w:r>
      <w:r>
        <w:rPr>
          <w:rFonts w:hint="eastAsia" w:ascii="宋体" w:hAnsi="宋体"/>
          <w:szCs w:val="21"/>
        </w:rPr>
        <w:t>年。</w:t>
      </w:r>
    </w:p>
    <w:p>
      <w:pPr>
        <w:spacing w:line="360" w:lineRule="auto"/>
        <w:ind w:right="-63" w:rightChars="-30" w:firstLine="426" w:firstLineChars="203"/>
        <w:jc w:val="left"/>
        <w:rPr>
          <w:rFonts w:ascii="宋体"/>
          <w:color w:val="000000"/>
          <w:szCs w:val="21"/>
        </w:rPr>
      </w:pPr>
      <w:r>
        <w:rPr>
          <w:rFonts w:ascii="宋体" w:hAnsi="宋体"/>
          <w:color w:val="000000"/>
          <w:szCs w:val="21"/>
        </w:rPr>
        <w:t>1.5</w:t>
      </w:r>
      <w:r>
        <w:rPr>
          <w:rFonts w:hint="eastAsia" w:ascii="宋体" w:hAnsi="宋体"/>
          <w:color w:val="000000"/>
          <w:szCs w:val="21"/>
        </w:rPr>
        <w:t>乙方承包工程内容的质量保修金为乙方合同决算总价款的</w:t>
      </w:r>
      <w:r>
        <w:rPr>
          <w:rFonts w:hint="eastAsia" w:ascii="宋体" w:hAnsi="宋体"/>
          <w:b/>
          <w:color w:val="000000"/>
          <w:szCs w:val="21"/>
          <w:u w:val="single"/>
        </w:rPr>
        <w:t>25</w:t>
      </w:r>
      <w:r>
        <w:rPr>
          <w:rFonts w:ascii="宋体" w:hAnsi="宋体"/>
          <w:color w:val="000000"/>
          <w:szCs w:val="21"/>
        </w:rPr>
        <w:t>%</w:t>
      </w:r>
      <w:r>
        <w:rPr>
          <w:rFonts w:hint="eastAsia" w:ascii="宋体" w:hAnsi="宋体"/>
          <w:color w:val="000000"/>
          <w:szCs w:val="21"/>
        </w:rPr>
        <w:t>，保修期满后无任何质量问题</w:t>
      </w:r>
      <w:r>
        <w:rPr>
          <w:rFonts w:ascii="宋体" w:hAnsi="宋体"/>
          <w:color w:val="000000"/>
          <w:szCs w:val="21"/>
        </w:rPr>
        <w:t>30</w:t>
      </w:r>
      <w:r>
        <w:rPr>
          <w:rFonts w:hint="eastAsia" w:ascii="宋体" w:hAnsi="宋体"/>
          <w:color w:val="000000"/>
          <w:szCs w:val="21"/>
        </w:rPr>
        <w:t>天内一次性退还，其质量保修金不计息，不足部分由乙方交付。</w:t>
      </w:r>
    </w:p>
    <w:p>
      <w:pPr>
        <w:spacing w:line="360" w:lineRule="auto"/>
        <w:ind w:right="-63" w:rightChars="-30" w:firstLine="426" w:firstLineChars="203"/>
        <w:jc w:val="left"/>
        <w:rPr>
          <w:rFonts w:ascii="宋体"/>
          <w:color w:val="000000"/>
          <w:szCs w:val="21"/>
        </w:rPr>
      </w:pPr>
      <w:r>
        <w:rPr>
          <w:rFonts w:ascii="宋体" w:hAnsi="宋体"/>
          <w:color w:val="000000"/>
          <w:szCs w:val="21"/>
        </w:rPr>
        <w:t>1.6</w:t>
      </w:r>
      <w:r>
        <w:rPr>
          <w:rFonts w:hint="eastAsia" w:ascii="宋体" w:hAnsi="宋体"/>
          <w:color w:val="000000"/>
          <w:szCs w:val="21"/>
        </w:rPr>
        <w:t>保修期间，乙方应在接到修理通知之日后</w:t>
      </w:r>
      <w:r>
        <w:rPr>
          <w:rFonts w:ascii="宋体" w:hAnsi="宋体"/>
          <w:color w:val="000000"/>
          <w:szCs w:val="21"/>
        </w:rPr>
        <w:t>7</w:t>
      </w:r>
      <w:r>
        <w:rPr>
          <w:rFonts w:hint="eastAsia" w:ascii="宋体" w:hAnsi="宋体"/>
          <w:color w:val="000000"/>
          <w:szCs w:val="21"/>
        </w:rPr>
        <w:t>天内派人修理，否则，甲方可委托其他单位或人员修理。因乙方原因造成返修的费用，甲方在保修金内扣除，不足部分由乙方交付。因乙方之外原因造成返修的经济支付，由甲方承担。</w:t>
      </w:r>
    </w:p>
    <w:p>
      <w:pPr>
        <w:spacing w:line="360" w:lineRule="auto"/>
        <w:ind w:right="-63" w:rightChars="-30" w:firstLine="428" w:firstLineChars="203"/>
        <w:jc w:val="left"/>
        <w:rPr>
          <w:rFonts w:ascii="宋体"/>
          <w:b/>
          <w:color w:val="000000"/>
          <w:szCs w:val="21"/>
        </w:rPr>
      </w:pPr>
      <w:r>
        <w:rPr>
          <w:rFonts w:ascii="宋体" w:hAnsi="宋体"/>
          <w:b/>
          <w:color w:val="000000"/>
          <w:szCs w:val="21"/>
        </w:rPr>
        <w:t>2</w:t>
      </w:r>
      <w:r>
        <w:rPr>
          <w:rFonts w:hint="eastAsia" w:ascii="宋体" w:hAnsi="宋体"/>
          <w:b/>
          <w:color w:val="000000"/>
          <w:szCs w:val="21"/>
        </w:rPr>
        <w:t>、违约责任</w:t>
      </w:r>
    </w:p>
    <w:p>
      <w:pPr>
        <w:spacing w:line="360" w:lineRule="auto"/>
        <w:ind w:right="-63" w:rightChars="-30" w:firstLine="426" w:firstLineChars="203"/>
        <w:jc w:val="left"/>
        <w:rPr>
          <w:rFonts w:ascii="宋体"/>
          <w:color w:val="000000"/>
          <w:szCs w:val="21"/>
        </w:rPr>
      </w:pPr>
      <w:r>
        <w:rPr>
          <w:rFonts w:ascii="宋体" w:hAnsi="宋体"/>
          <w:color w:val="000000"/>
          <w:szCs w:val="21"/>
        </w:rPr>
        <w:t>2.1</w:t>
      </w:r>
      <w:r>
        <w:rPr>
          <w:rFonts w:hint="eastAsia" w:ascii="宋体" w:hAnsi="宋体"/>
          <w:color w:val="000000"/>
          <w:szCs w:val="21"/>
        </w:rPr>
        <w:t>承包人不承担本合同乙方违约的直接责任，但应承担乙方工程质量的连带责任。</w:t>
      </w:r>
    </w:p>
    <w:p>
      <w:pPr>
        <w:spacing w:line="360" w:lineRule="auto"/>
        <w:ind w:right="-63" w:rightChars="-30" w:firstLine="426" w:firstLineChars="203"/>
        <w:jc w:val="left"/>
        <w:rPr>
          <w:rFonts w:ascii="宋体"/>
          <w:color w:val="000000"/>
          <w:szCs w:val="21"/>
        </w:rPr>
      </w:pPr>
      <w:r>
        <w:rPr>
          <w:rFonts w:ascii="宋体" w:hAnsi="宋体"/>
          <w:color w:val="000000"/>
          <w:szCs w:val="21"/>
        </w:rPr>
        <w:t>2.2</w:t>
      </w:r>
      <w:r>
        <w:rPr>
          <w:rFonts w:hint="eastAsia" w:ascii="宋体" w:hAnsi="宋体"/>
          <w:color w:val="000000"/>
          <w:szCs w:val="21"/>
        </w:rPr>
        <w:t>乙方发生下列情况时，由乙方承担违约责任：</w:t>
      </w:r>
    </w:p>
    <w:p>
      <w:pPr>
        <w:spacing w:line="360" w:lineRule="auto"/>
        <w:ind w:right="-63" w:rightChars="-30" w:firstLine="426" w:firstLineChars="203"/>
        <w:jc w:val="left"/>
        <w:rPr>
          <w:rFonts w:ascii="宋体"/>
          <w:color w:val="000000"/>
          <w:szCs w:val="21"/>
        </w:rPr>
      </w:pPr>
      <w:r>
        <w:rPr>
          <w:rFonts w:ascii="宋体" w:hAnsi="宋体"/>
          <w:color w:val="000000"/>
          <w:szCs w:val="21"/>
        </w:rPr>
        <w:t>2.2.1</w:t>
      </w:r>
      <w:r>
        <w:rPr>
          <w:rFonts w:hint="eastAsia" w:ascii="宋体" w:hAnsi="宋体"/>
          <w:color w:val="000000"/>
          <w:szCs w:val="21"/>
        </w:rPr>
        <w:t>工程质量</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）乙方施工的全部工程内容在竣工验收时，若整体质量一次性验收达不到合格质量要求，甲方按乙方工程合同总造价的</w:t>
      </w:r>
      <w:r>
        <w:rPr>
          <w:rFonts w:ascii="宋体" w:hAnsi="宋体"/>
          <w:color w:val="000000"/>
          <w:szCs w:val="21"/>
        </w:rPr>
        <w:t xml:space="preserve"> 5 %</w:t>
      </w:r>
      <w:r>
        <w:rPr>
          <w:rFonts w:hint="eastAsia" w:ascii="宋体" w:hAnsi="宋体"/>
          <w:color w:val="000000"/>
          <w:szCs w:val="21"/>
        </w:rPr>
        <w:t>处以乙方工程质量违约处罚金，同时乙方还必须无条件全部返工达到合格要求。</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甲方随时对乙方已使用和未使用的工程材料进行抽检，若发现有不符合设计和规范及合同要求的不合格产品，乙方必须将不合格的材料清出施工现场，更换符合上述要求的工程材料，甲方按已使用材料的不合格材料价值的</w:t>
      </w:r>
      <w:r>
        <w:rPr>
          <w:rFonts w:ascii="宋体" w:hAnsi="宋体"/>
          <w:color w:val="000000"/>
          <w:szCs w:val="21"/>
        </w:rPr>
        <w:t xml:space="preserve"> 5 %</w:t>
      </w:r>
      <w:r>
        <w:rPr>
          <w:rFonts w:hint="eastAsia" w:ascii="宋体" w:hAnsi="宋体"/>
          <w:color w:val="000000"/>
          <w:szCs w:val="21"/>
        </w:rPr>
        <w:t>处以乙方违约处罚金，并承担由此引起的一切经济损失（包括全部返工在内）。</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）甲方在施工过程中的工程质量检查，或在进行工程质量阶段验收时</w:t>
      </w:r>
      <w:r>
        <w:rPr>
          <w:rFonts w:ascii="宋体"/>
          <w:color w:val="000000"/>
          <w:szCs w:val="21"/>
        </w:rPr>
        <w:t>,</w:t>
      </w:r>
      <w:r>
        <w:rPr>
          <w:rFonts w:hint="eastAsia" w:ascii="宋体" w:hAnsi="宋体"/>
          <w:color w:val="000000"/>
          <w:szCs w:val="21"/>
        </w:rPr>
        <w:t>若发现有三处或三处以上工程质量不合格，甲方可视其情节轻重，每次处以乙方不少于</w:t>
      </w:r>
      <w:r>
        <w:rPr>
          <w:rFonts w:ascii="宋体" w:hAnsi="宋体"/>
          <w:color w:val="000000"/>
          <w:szCs w:val="21"/>
        </w:rPr>
        <w:t xml:space="preserve"> 500 </w:t>
      </w:r>
      <w:r>
        <w:rPr>
          <w:rFonts w:hint="eastAsia" w:ascii="宋体" w:hAnsi="宋体"/>
          <w:color w:val="000000"/>
          <w:szCs w:val="21"/>
        </w:rPr>
        <w:t>元的违约处罚金，且工程质量还必须无条件返工达到合格要求。</w:t>
      </w:r>
    </w:p>
    <w:p>
      <w:pPr>
        <w:tabs>
          <w:tab w:val="left" w:pos="3840"/>
          <w:tab w:val="left" w:pos="5300"/>
        </w:tabs>
        <w:autoSpaceDE w:val="0"/>
        <w:autoSpaceDN w:val="0"/>
        <w:adjustRightInd w:val="0"/>
        <w:snapToGrid w:val="0"/>
        <w:spacing w:line="360" w:lineRule="auto"/>
        <w:ind w:firstLine="420" w:firstLineChars="20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）乙方若在施工过程中未严格按国家施工规范和操作规程要求进行施工，或者乙方擅自实施未经甲方同意的施工方案</w:t>
      </w:r>
      <w:r>
        <w:rPr>
          <w:rFonts w:ascii="宋体"/>
          <w:color w:val="000000"/>
          <w:szCs w:val="21"/>
        </w:rPr>
        <w:t>,</w:t>
      </w:r>
      <w:r>
        <w:rPr>
          <w:rFonts w:hint="eastAsia" w:ascii="宋体" w:hAnsi="宋体"/>
          <w:color w:val="000000"/>
          <w:szCs w:val="21"/>
        </w:rPr>
        <w:t>甲方每发现一次或一处，甲方将视其情节轻重，处以乙方每次或每处不少于</w:t>
      </w:r>
      <w:r>
        <w:rPr>
          <w:rFonts w:ascii="宋体" w:hAnsi="宋体"/>
          <w:color w:val="000000"/>
          <w:szCs w:val="21"/>
        </w:rPr>
        <w:t xml:space="preserve"> 500 </w:t>
      </w:r>
      <w:r>
        <w:rPr>
          <w:rFonts w:hint="eastAsia" w:ascii="宋体" w:hAnsi="宋体"/>
          <w:color w:val="000000"/>
          <w:szCs w:val="21"/>
        </w:rPr>
        <w:t>元的违约处罚金。</w:t>
      </w:r>
    </w:p>
    <w:p>
      <w:pPr>
        <w:spacing w:line="360" w:lineRule="auto"/>
        <w:ind w:right="-63" w:rightChars="-30" w:firstLine="426" w:firstLineChars="203"/>
        <w:jc w:val="left"/>
        <w:rPr>
          <w:rFonts w:ascii="宋体"/>
          <w:color w:val="000000"/>
          <w:szCs w:val="21"/>
        </w:rPr>
      </w:pPr>
      <w:r>
        <w:rPr>
          <w:rFonts w:ascii="宋体" w:hAnsi="宋体"/>
          <w:color w:val="000000"/>
          <w:szCs w:val="21"/>
        </w:rPr>
        <w:t>2.2.2</w:t>
      </w:r>
      <w:r>
        <w:rPr>
          <w:rFonts w:hint="eastAsia" w:ascii="宋体" w:hAnsi="宋体"/>
          <w:color w:val="000000"/>
          <w:szCs w:val="21"/>
        </w:rPr>
        <w:t>工程工期</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在工程工期方面，延误的工期除本合同规定的违约责任外，还包括如下违约责任：</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）乙方未按合同约定完工日期按时完工验收（分段工期均要考核），每延误一天，甲方按2</w:t>
      </w:r>
      <w:r>
        <w:rPr>
          <w:rFonts w:ascii="宋体" w:hAnsi="宋体"/>
          <w:color w:val="000000"/>
          <w:szCs w:val="21"/>
        </w:rPr>
        <w:t>00</w:t>
      </w: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天处以乙方违约处罚金，处罚金按工期延误天数累计计算。若乙方工期延误给甲方造成了其它损失，其损失由乙方承担。</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）“乙方承包工程内容”的合同约定工期，加本合同可顺延工期后，仍有延误时，按上述条款执行违约处罚；</w:t>
      </w:r>
    </w:p>
    <w:p>
      <w:pPr>
        <w:spacing w:line="360" w:lineRule="auto"/>
        <w:ind w:right="-63" w:rightChars="-30" w:firstLine="426" w:firstLineChars="203"/>
        <w:jc w:val="left"/>
        <w:rPr>
          <w:rFonts w:ascii="宋体"/>
          <w:color w:val="000000"/>
          <w:szCs w:val="21"/>
        </w:rPr>
      </w:pPr>
      <w:r>
        <w:rPr>
          <w:rFonts w:ascii="宋体" w:hAnsi="宋体"/>
          <w:color w:val="000000"/>
          <w:szCs w:val="21"/>
        </w:rPr>
        <w:t>2.1.3</w:t>
      </w:r>
      <w:r>
        <w:rPr>
          <w:rFonts w:hint="eastAsia" w:ascii="宋体" w:hAnsi="宋体"/>
          <w:color w:val="000000"/>
          <w:szCs w:val="21"/>
        </w:rPr>
        <w:t>安全文明施工</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）若不严格按国家有关安全文明施工标准作好各项安全防护，由此造成的经济责任和法律责任均由乙方承担。</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）甲方在施工过程中对乙方的安全文明施工进行检查时，发现其达不到安全文明施工合格标准，则甲方对乙方处以违约处罚金</w:t>
      </w:r>
      <w:r>
        <w:rPr>
          <w:rFonts w:ascii="宋体" w:hAnsi="宋体"/>
          <w:color w:val="000000"/>
          <w:szCs w:val="21"/>
        </w:rPr>
        <w:t xml:space="preserve"> </w:t>
      </w:r>
      <w:r>
        <w:rPr>
          <w:rFonts w:hint="eastAsia" w:ascii="宋体" w:hAnsi="宋体"/>
          <w:color w:val="000000"/>
          <w:szCs w:val="21"/>
        </w:rPr>
        <w:t>2</w:t>
      </w:r>
      <w:r>
        <w:rPr>
          <w:rFonts w:ascii="宋体" w:hAnsi="宋体"/>
          <w:color w:val="000000"/>
          <w:szCs w:val="21"/>
        </w:rPr>
        <w:t xml:space="preserve">00 </w:t>
      </w:r>
      <w:r>
        <w:rPr>
          <w:rFonts w:hint="eastAsia" w:ascii="宋体" w:hAnsi="宋体"/>
          <w:color w:val="000000"/>
          <w:szCs w:val="21"/>
        </w:rPr>
        <w:t>元</w:t>
      </w:r>
      <w:r>
        <w:rPr>
          <w:rFonts w:ascii="宋体" w:hAnsi="宋体"/>
          <w:color w:val="000000"/>
          <w:szCs w:val="21"/>
        </w:rPr>
        <w:t>/</w:t>
      </w:r>
      <w:r>
        <w:rPr>
          <w:rFonts w:hint="eastAsia" w:ascii="宋体" w:hAnsi="宋体"/>
          <w:color w:val="000000"/>
          <w:szCs w:val="21"/>
        </w:rPr>
        <w:t>次（发现一次处罚一次）。</w:t>
      </w:r>
    </w:p>
    <w:p>
      <w:pPr>
        <w:spacing w:line="360" w:lineRule="auto"/>
        <w:ind w:right="-63" w:rightChars="-30" w:firstLine="426" w:firstLineChars="203"/>
        <w:jc w:val="left"/>
        <w:rPr>
          <w:rFonts w:ascii="宋体"/>
          <w:color w:val="000000"/>
          <w:szCs w:val="21"/>
        </w:rPr>
      </w:pPr>
      <w:r>
        <w:rPr>
          <w:rFonts w:ascii="宋体" w:hAnsi="宋体"/>
          <w:color w:val="000000"/>
          <w:szCs w:val="21"/>
        </w:rPr>
        <w:t>2.1.4</w:t>
      </w:r>
      <w:r>
        <w:rPr>
          <w:rFonts w:hint="eastAsia" w:ascii="宋体" w:hAnsi="宋体"/>
          <w:color w:val="000000"/>
          <w:szCs w:val="21"/>
        </w:rPr>
        <w:t>工程管理</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）乙方在投标时确定的项目负责人，乙方不得随意更改，如需更改必须征得甲方同意，否则按乙方履约保证金的</w:t>
      </w:r>
      <w:r>
        <w:rPr>
          <w:rFonts w:ascii="宋体" w:hAnsi="宋体"/>
          <w:color w:val="000000"/>
          <w:szCs w:val="21"/>
        </w:rPr>
        <w:t xml:space="preserve"> 20 %</w:t>
      </w:r>
      <w:r>
        <w:rPr>
          <w:rFonts w:hint="eastAsia" w:ascii="宋体" w:hAnsi="宋体"/>
          <w:color w:val="000000"/>
          <w:szCs w:val="21"/>
        </w:rPr>
        <w:t>处罚。</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）乙方将所承包的工程转包和分包，如经发现，甲方将没收其全部的履约保证金。</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）不服从甲方施工过程管理的项目管理班子，经多次沟通仍然无效时，甲方有权要求更换，直到满意为止，否则，甲方将处以乙方5</w:t>
      </w:r>
      <w:r>
        <w:rPr>
          <w:rFonts w:ascii="宋体" w:hAnsi="宋体"/>
          <w:color w:val="000000"/>
          <w:szCs w:val="21"/>
        </w:rPr>
        <w:t>00</w:t>
      </w:r>
      <w:r>
        <w:rPr>
          <w:rFonts w:hint="eastAsia" w:ascii="宋体" w:hAnsi="宋体"/>
          <w:color w:val="000000"/>
          <w:szCs w:val="21"/>
        </w:rPr>
        <w:t>元以上的违约处罚金。</w:t>
      </w:r>
    </w:p>
    <w:p>
      <w:pPr>
        <w:spacing w:line="360" w:lineRule="auto"/>
        <w:ind w:right="-63" w:rightChars="-30" w:firstLine="426" w:firstLineChars="203"/>
        <w:jc w:val="left"/>
        <w:rPr>
          <w:rFonts w:ascii="宋体"/>
          <w:color w:val="000000"/>
          <w:szCs w:val="21"/>
        </w:rPr>
      </w:pPr>
      <w:r>
        <w:rPr>
          <w:rFonts w:ascii="宋体" w:hAnsi="宋体"/>
          <w:color w:val="000000"/>
          <w:szCs w:val="21"/>
        </w:rPr>
        <w:t>2.2</w:t>
      </w:r>
      <w:r>
        <w:rPr>
          <w:rFonts w:hint="eastAsia" w:ascii="宋体" w:hAnsi="宋体"/>
          <w:color w:val="000000"/>
          <w:szCs w:val="21"/>
        </w:rPr>
        <w:t>若乙方违约，则不经法院或仲裁单位裁决，直接由甲方对乙方出具违约通知书，并以此为依据处罚乙方。违约处罚金由甲方直接从工程结算款和履约保证金中扣除或乙方直接向甲方的财务部缴纳处罚金。</w:t>
      </w:r>
    </w:p>
    <w:p>
      <w:pPr>
        <w:spacing w:line="360" w:lineRule="auto"/>
        <w:ind w:right="-63" w:rightChars="-30" w:firstLine="426" w:firstLineChars="203"/>
        <w:jc w:val="left"/>
        <w:rPr>
          <w:rFonts w:ascii="宋体"/>
          <w:color w:val="000000"/>
          <w:szCs w:val="21"/>
        </w:rPr>
      </w:pPr>
      <w:r>
        <w:rPr>
          <w:rFonts w:ascii="宋体" w:hAnsi="宋体"/>
          <w:color w:val="000000"/>
          <w:szCs w:val="21"/>
        </w:rPr>
        <w:t>2.3</w:t>
      </w:r>
      <w:r>
        <w:rPr>
          <w:rFonts w:hint="eastAsia" w:ascii="宋体" w:hAnsi="宋体"/>
          <w:color w:val="000000"/>
          <w:szCs w:val="21"/>
        </w:rPr>
        <w:t>乙方不履行合同义务或不按合同约定履行义务的其他情况。</w:t>
      </w:r>
    </w:p>
    <w:p>
      <w:pPr>
        <w:spacing w:line="360" w:lineRule="auto"/>
        <w:ind w:right="-63" w:rightChars="-30" w:firstLine="426" w:firstLineChars="203"/>
        <w:jc w:val="left"/>
        <w:rPr>
          <w:rFonts w:ascii="宋体"/>
          <w:color w:val="000000"/>
          <w:szCs w:val="21"/>
        </w:rPr>
      </w:pPr>
      <w:r>
        <w:rPr>
          <w:rFonts w:ascii="宋体" w:hAnsi="宋体"/>
          <w:color w:val="000000"/>
          <w:szCs w:val="21"/>
        </w:rPr>
        <w:t>2.4</w:t>
      </w:r>
      <w:r>
        <w:rPr>
          <w:rFonts w:hint="eastAsia" w:ascii="宋体" w:hAnsi="宋体"/>
          <w:color w:val="000000"/>
          <w:szCs w:val="21"/>
        </w:rPr>
        <w:t>除非各方协议将合同终止，或因一方违约使合同无法履行，违约方承担上述违约责任后仍应继续履行合同。</w:t>
      </w:r>
    </w:p>
    <w:p>
      <w:pPr>
        <w:spacing w:line="360" w:lineRule="auto"/>
        <w:ind w:right="-63" w:rightChars="-30" w:firstLine="426" w:firstLineChars="203"/>
        <w:jc w:val="left"/>
        <w:rPr>
          <w:rFonts w:ascii="宋体"/>
          <w:color w:val="000000"/>
          <w:szCs w:val="21"/>
        </w:rPr>
      </w:pPr>
      <w:r>
        <w:rPr>
          <w:rFonts w:ascii="宋体" w:hAnsi="宋体"/>
          <w:color w:val="000000"/>
          <w:szCs w:val="21"/>
        </w:rPr>
        <w:t>2.5</w:t>
      </w:r>
      <w:r>
        <w:rPr>
          <w:rFonts w:hint="eastAsia" w:ascii="宋体" w:hAnsi="宋体"/>
          <w:color w:val="000000"/>
          <w:szCs w:val="21"/>
        </w:rPr>
        <w:t>因一方违约使合同不能履行，另一方欲中止或解除全部合同，应提前</w:t>
      </w:r>
      <w:r>
        <w:rPr>
          <w:rFonts w:ascii="宋体" w:hAnsi="宋体"/>
          <w:color w:val="000000"/>
          <w:szCs w:val="21"/>
        </w:rPr>
        <w:t>10</w:t>
      </w:r>
      <w:r>
        <w:rPr>
          <w:rFonts w:hint="eastAsia" w:ascii="宋体" w:hAnsi="宋体"/>
          <w:color w:val="000000"/>
          <w:szCs w:val="21"/>
        </w:rPr>
        <w:t>天通知违约方，方可中止或解除合同，由违约方承担违约责任。</w:t>
      </w:r>
    </w:p>
    <w:p>
      <w:pPr>
        <w:spacing w:line="360" w:lineRule="auto"/>
        <w:ind w:firstLine="392" w:firstLineChars="187"/>
        <w:rPr>
          <w:rFonts w:ascii="宋体"/>
          <w:b/>
          <w:szCs w:val="21"/>
        </w:rPr>
      </w:pPr>
      <w:r>
        <w:rPr>
          <w:rFonts w:ascii="宋体" w:hAnsi="宋体"/>
          <w:szCs w:val="21"/>
        </w:rPr>
        <w:t>2.6</w:t>
      </w:r>
      <w:r>
        <w:rPr>
          <w:rFonts w:hint="eastAsia" w:ascii="宋体" w:hAnsi="宋体"/>
          <w:b/>
          <w:szCs w:val="21"/>
        </w:rPr>
        <w:t>工程管理特别约定：若乙方出现下列情况或严重损害甲方利益的情形，乙方必须赔偿甲方损失，具体约定如下：</w:t>
      </w:r>
    </w:p>
    <w:p>
      <w:pPr>
        <w:spacing w:line="360" w:lineRule="auto"/>
        <w:ind w:firstLine="394" w:firstLineChars="187"/>
        <w:rPr>
          <w:rFonts w:ascii="宋体"/>
          <w:b/>
          <w:szCs w:val="21"/>
        </w:rPr>
      </w:pPr>
      <w:r>
        <w:rPr>
          <w:rFonts w:hint="eastAsia" w:ascii="宋体" w:hAnsi="宋体"/>
          <w:b/>
          <w:szCs w:val="21"/>
        </w:rPr>
        <w:t>（</w:t>
      </w:r>
      <w:r>
        <w:rPr>
          <w:rFonts w:ascii="宋体" w:hAnsi="宋体"/>
          <w:b/>
          <w:szCs w:val="21"/>
        </w:rPr>
        <w:t>1</w:t>
      </w:r>
      <w:r>
        <w:rPr>
          <w:rFonts w:hint="eastAsia" w:ascii="宋体" w:hAnsi="宋体"/>
          <w:b/>
          <w:szCs w:val="21"/>
        </w:rPr>
        <w:t>）由于乙方自身原因造成施工场内员工（含民工）闹事，乙方应向甲方支付5000元</w:t>
      </w:r>
      <w:r>
        <w:rPr>
          <w:rFonts w:ascii="宋体" w:hAnsi="宋体"/>
          <w:b/>
          <w:szCs w:val="21"/>
        </w:rPr>
        <w:t>/</w:t>
      </w:r>
      <w:r>
        <w:rPr>
          <w:rFonts w:hint="eastAsia" w:ascii="宋体" w:hAnsi="宋体"/>
          <w:b/>
          <w:szCs w:val="21"/>
        </w:rPr>
        <w:t>次的罚金并累计计算。</w:t>
      </w:r>
    </w:p>
    <w:p>
      <w:pPr>
        <w:spacing w:line="360" w:lineRule="auto"/>
        <w:ind w:firstLine="394" w:firstLineChars="187"/>
        <w:rPr>
          <w:rFonts w:ascii="宋体"/>
          <w:b/>
          <w:szCs w:val="21"/>
        </w:rPr>
      </w:pPr>
      <w:r>
        <w:rPr>
          <w:rFonts w:hint="eastAsia" w:ascii="宋体" w:hAnsi="宋体"/>
          <w:b/>
          <w:szCs w:val="21"/>
        </w:rPr>
        <w:t>（</w:t>
      </w:r>
      <w:r>
        <w:rPr>
          <w:rFonts w:ascii="宋体" w:hAnsi="宋体"/>
          <w:b/>
          <w:szCs w:val="21"/>
        </w:rPr>
        <w:t>2</w:t>
      </w:r>
      <w:r>
        <w:rPr>
          <w:rFonts w:hint="eastAsia" w:ascii="宋体" w:hAnsi="宋体"/>
          <w:b/>
          <w:szCs w:val="21"/>
        </w:rPr>
        <w:t>）由于乙方原因导致员工（含民工）到各级政府、人大、政协及其他政府职能部门、甲方上访、闹事，乙方应向甲方支付1万元</w:t>
      </w:r>
      <w:r>
        <w:rPr>
          <w:rFonts w:ascii="宋体" w:hAnsi="宋体"/>
          <w:b/>
          <w:szCs w:val="21"/>
        </w:rPr>
        <w:t>/</w:t>
      </w:r>
      <w:r>
        <w:rPr>
          <w:rFonts w:hint="eastAsia" w:ascii="宋体" w:hAnsi="宋体"/>
          <w:b/>
          <w:szCs w:val="21"/>
        </w:rPr>
        <w:t>次的罚金并累计计算。</w:t>
      </w:r>
    </w:p>
    <w:p>
      <w:pPr>
        <w:spacing w:line="360" w:lineRule="auto"/>
        <w:ind w:firstLine="394" w:firstLineChars="187"/>
        <w:rPr>
          <w:rFonts w:ascii="宋体"/>
          <w:b/>
          <w:szCs w:val="21"/>
        </w:rPr>
      </w:pPr>
      <w:r>
        <w:rPr>
          <w:rFonts w:hint="eastAsia" w:ascii="宋体" w:hAnsi="宋体"/>
          <w:b/>
          <w:szCs w:val="21"/>
        </w:rPr>
        <w:t>（</w:t>
      </w:r>
      <w:r>
        <w:rPr>
          <w:rFonts w:ascii="宋体" w:hAnsi="宋体"/>
          <w:b/>
          <w:szCs w:val="21"/>
        </w:rPr>
        <w:t>3</w:t>
      </w:r>
      <w:r>
        <w:rPr>
          <w:rFonts w:hint="eastAsia" w:ascii="宋体" w:hAnsi="宋体"/>
          <w:b/>
          <w:szCs w:val="21"/>
        </w:rPr>
        <w:t>）由于乙方原因导致员工（含民工）阻断交通及其他严重扰乱公共秩序的，乙方应向甲方支付1万元</w:t>
      </w:r>
      <w:r>
        <w:rPr>
          <w:rFonts w:ascii="宋体" w:hAnsi="宋体"/>
          <w:b/>
          <w:szCs w:val="21"/>
        </w:rPr>
        <w:t>/</w:t>
      </w:r>
      <w:r>
        <w:rPr>
          <w:rFonts w:hint="eastAsia" w:ascii="宋体" w:hAnsi="宋体"/>
          <w:b/>
          <w:szCs w:val="21"/>
        </w:rPr>
        <w:t>次的罚金并累计计算。</w:t>
      </w:r>
    </w:p>
    <w:p>
      <w:pPr>
        <w:spacing w:line="360" w:lineRule="auto"/>
        <w:ind w:firstLine="394" w:firstLineChars="187"/>
        <w:rPr>
          <w:rFonts w:ascii="宋体"/>
          <w:b/>
          <w:szCs w:val="21"/>
        </w:rPr>
      </w:pPr>
      <w:r>
        <w:rPr>
          <w:rFonts w:hint="eastAsia" w:ascii="宋体" w:hAnsi="宋体"/>
          <w:b/>
          <w:szCs w:val="21"/>
        </w:rPr>
        <w:t>（</w:t>
      </w:r>
      <w:r>
        <w:rPr>
          <w:rFonts w:ascii="宋体" w:hAnsi="宋体"/>
          <w:b/>
          <w:szCs w:val="21"/>
        </w:rPr>
        <w:t>4</w:t>
      </w:r>
      <w:r>
        <w:rPr>
          <w:rFonts w:hint="eastAsia" w:ascii="宋体" w:hAnsi="宋体"/>
          <w:b/>
          <w:szCs w:val="21"/>
        </w:rPr>
        <w:t>）由于乙方原因与任意第三方发生纠纷，将甲方牵涉到民事诉讼、仲裁或劳动争议中的，乙方应向甲方支付1万元</w:t>
      </w:r>
      <w:r>
        <w:rPr>
          <w:rFonts w:ascii="宋体" w:hAnsi="宋体"/>
          <w:b/>
          <w:szCs w:val="21"/>
        </w:rPr>
        <w:t>/</w:t>
      </w:r>
      <w:r>
        <w:rPr>
          <w:rFonts w:hint="eastAsia" w:ascii="宋体" w:hAnsi="宋体"/>
          <w:b/>
          <w:szCs w:val="21"/>
        </w:rPr>
        <w:t>次的罚金并累计计算。</w:t>
      </w:r>
    </w:p>
    <w:p>
      <w:pPr>
        <w:spacing w:line="360" w:lineRule="auto"/>
        <w:ind w:right="-63" w:rightChars="-30" w:firstLine="428" w:firstLineChars="203"/>
        <w:jc w:val="left"/>
        <w:rPr>
          <w:rFonts w:ascii="宋体"/>
          <w:szCs w:val="21"/>
        </w:rPr>
      </w:pPr>
      <w:r>
        <w:rPr>
          <w:rFonts w:hint="eastAsia" w:ascii="宋体" w:hAnsi="宋体"/>
          <w:b/>
          <w:szCs w:val="21"/>
        </w:rPr>
        <w:t>（</w:t>
      </w:r>
      <w:r>
        <w:rPr>
          <w:rFonts w:ascii="宋体" w:hAnsi="宋体"/>
          <w:b/>
          <w:szCs w:val="21"/>
        </w:rPr>
        <w:t>5</w:t>
      </w:r>
      <w:r>
        <w:rPr>
          <w:rFonts w:hint="eastAsia" w:ascii="宋体" w:hAnsi="宋体"/>
          <w:b/>
          <w:szCs w:val="21"/>
        </w:rPr>
        <w:t>）由于乙方原因导致工人劳务纠纷、安全事故、治安事件不能控制（如爬塔吊、聚众闹事等），影响了甲方安全生产、企业形象等其他损害行为，甲方有权从乙方工程款中代为支付相应费用，乙方对此予以认可。</w:t>
      </w:r>
    </w:p>
    <w:p>
      <w:pPr>
        <w:spacing w:line="360" w:lineRule="auto"/>
        <w:ind w:right="-63" w:rightChars="-30" w:firstLine="428" w:firstLineChars="203"/>
        <w:jc w:val="left"/>
        <w:rPr>
          <w:rFonts w:ascii="宋体"/>
          <w:b/>
          <w:color w:val="000000"/>
          <w:szCs w:val="21"/>
        </w:rPr>
      </w:pPr>
      <w:r>
        <w:rPr>
          <w:rFonts w:ascii="宋体" w:hAnsi="宋体"/>
          <w:b/>
          <w:color w:val="000000"/>
          <w:szCs w:val="21"/>
        </w:rPr>
        <w:t>3</w:t>
      </w:r>
      <w:r>
        <w:rPr>
          <w:rFonts w:hint="eastAsia" w:ascii="宋体" w:hAnsi="宋体"/>
          <w:b/>
          <w:color w:val="000000"/>
          <w:szCs w:val="21"/>
        </w:rPr>
        <w:t>、履约保证</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乙方提供的履约保证为合同履约保证金。</w:t>
      </w:r>
    </w:p>
    <w:p>
      <w:pPr>
        <w:spacing w:line="360" w:lineRule="auto"/>
        <w:ind w:right="-63" w:rightChars="-30" w:firstLine="428" w:firstLineChars="203"/>
        <w:jc w:val="left"/>
        <w:rPr>
          <w:rFonts w:ascii="宋体"/>
          <w:b/>
          <w:color w:val="000000"/>
          <w:szCs w:val="21"/>
        </w:rPr>
      </w:pPr>
      <w:r>
        <w:rPr>
          <w:rFonts w:ascii="宋体" w:hAnsi="宋体"/>
          <w:b/>
          <w:color w:val="000000"/>
          <w:szCs w:val="21"/>
        </w:rPr>
        <w:t>3.1</w:t>
      </w:r>
      <w:r>
        <w:rPr>
          <w:rFonts w:hint="eastAsia" w:ascii="宋体" w:hAnsi="宋体"/>
          <w:b/>
          <w:color w:val="000000"/>
          <w:szCs w:val="21"/>
        </w:rPr>
        <w:t>乙方应在收到中标通知书后</w:t>
      </w:r>
      <w:r>
        <w:rPr>
          <w:rFonts w:ascii="宋体" w:hAnsi="宋体"/>
          <w:b/>
          <w:color w:val="000000"/>
          <w:szCs w:val="21"/>
        </w:rPr>
        <w:t>15</w:t>
      </w:r>
      <w:r>
        <w:rPr>
          <w:rFonts w:hint="eastAsia" w:ascii="宋体" w:hAnsi="宋体"/>
          <w:b/>
          <w:color w:val="000000"/>
          <w:szCs w:val="21"/>
        </w:rPr>
        <w:t>个工作日内以</w:t>
      </w:r>
      <w:r>
        <w:rPr>
          <w:rFonts w:hint="eastAsia" w:ascii="宋体" w:hAnsi="宋体"/>
          <w:b/>
          <w:color w:val="000000"/>
          <w:szCs w:val="21"/>
          <w:u w:val="single"/>
        </w:rPr>
        <w:t>现金或转账支票</w:t>
      </w:r>
      <w:r>
        <w:rPr>
          <w:rFonts w:hint="eastAsia" w:ascii="宋体" w:hAnsi="宋体"/>
          <w:b/>
          <w:color w:val="000000"/>
          <w:szCs w:val="21"/>
        </w:rPr>
        <w:t>的方式向甲方指定帐户提交的合同履约保证金为为：30000.00元人民币元（大写：人民币叁万元整），此合同履约保证金均不计利息。</w:t>
      </w:r>
    </w:p>
    <w:p>
      <w:pPr>
        <w:spacing w:line="360" w:lineRule="auto"/>
        <w:ind w:right="-63" w:rightChars="-30" w:firstLine="428" w:firstLineChars="203"/>
        <w:jc w:val="left"/>
        <w:rPr>
          <w:rFonts w:ascii="宋体"/>
          <w:b/>
          <w:color w:val="000000"/>
          <w:szCs w:val="21"/>
        </w:rPr>
      </w:pPr>
      <w:r>
        <w:rPr>
          <w:rFonts w:ascii="宋体" w:hAnsi="宋体"/>
          <w:b/>
          <w:color w:val="000000"/>
          <w:szCs w:val="21"/>
        </w:rPr>
        <w:t>3.2</w:t>
      </w:r>
      <w:r>
        <w:rPr>
          <w:rFonts w:hint="eastAsia" w:ascii="宋体" w:hAnsi="宋体"/>
          <w:b/>
          <w:color w:val="000000"/>
          <w:szCs w:val="21"/>
        </w:rPr>
        <w:t>履约保证金返还</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工程完工验收合格后</w:t>
      </w:r>
      <w:r>
        <w:rPr>
          <w:rFonts w:ascii="宋体" w:hAnsi="宋体"/>
          <w:color w:val="000000"/>
          <w:szCs w:val="21"/>
        </w:rPr>
        <w:t>15</w:t>
      </w:r>
      <w:r>
        <w:rPr>
          <w:rFonts w:hint="eastAsia" w:ascii="宋体" w:hAnsi="宋体"/>
          <w:color w:val="000000"/>
          <w:szCs w:val="21"/>
        </w:rPr>
        <w:t>日内，乙方无违约责任时，甲方将全部履约保证金无息退还乙方；若乙方存在违约责任时，甲方在合同履约保证金中进行抵扣，不足部分从工程结算款中扣除，直至扣足为止。</w:t>
      </w:r>
    </w:p>
    <w:p>
      <w:pPr>
        <w:spacing w:line="360" w:lineRule="auto"/>
        <w:ind w:right="-63" w:rightChars="-30" w:firstLine="428" w:firstLineChars="203"/>
        <w:jc w:val="left"/>
        <w:outlineLvl w:val="1"/>
        <w:rPr>
          <w:rFonts w:ascii="宋体"/>
          <w:b/>
          <w:color w:val="000000"/>
          <w:szCs w:val="21"/>
        </w:rPr>
      </w:pPr>
      <w:bookmarkStart w:id="165" w:name="_Toc394566796"/>
      <w:bookmarkStart w:id="166" w:name="_Toc395001702"/>
      <w:r>
        <w:rPr>
          <w:rFonts w:hint="eastAsia" w:ascii="宋体" w:hAnsi="宋体"/>
          <w:b/>
          <w:color w:val="000000"/>
          <w:szCs w:val="21"/>
        </w:rPr>
        <w:t>十四、其它</w:t>
      </w:r>
      <w:bookmarkEnd w:id="165"/>
      <w:bookmarkEnd w:id="166"/>
    </w:p>
    <w:p>
      <w:pPr>
        <w:spacing w:line="360" w:lineRule="auto"/>
        <w:ind w:right="-63" w:rightChars="-30" w:firstLine="428" w:firstLineChars="203"/>
        <w:jc w:val="left"/>
        <w:rPr>
          <w:rFonts w:ascii="宋体"/>
          <w:b/>
          <w:color w:val="000000"/>
          <w:szCs w:val="21"/>
        </w:rPr>
      </w:pPr>
      <w:r>
        <w:rPr>
          <w:rFonts w:ascii="宋体" w:hAnsi="宋体"/>
          <w:b/>
          <w:color w:val="000000"/>
          <w:szCs w:val="21"/>
        </w:rPr>
        <w:t>1</w:t>
      </w:r>
      <w:r>
        <w:rPr>
          <w:rFonts w:hint="eastAsia" w:ascii="宋体" w:hAnsi="宋体"/>
          <w:b/>
          <w:color w:val="000000"/>
          <w:szCs w:val="21"/>
        </w:rPr>
        <w:t>、不可抗力</w:t>
      </w:r>
    </w:p>
    <w:p>
      <w:pPr>
        <w:spacing w:line="360" w:lineRule="auto"/>
        <w:ind w:right="-63" w:rightChars="-30" w:firstLine="426" w:firstLineChars="203"/>
        <w:jc w:val="left"/>
        <w:rPr>
          <w:rFonts w:ascii="宋体"/>
          <w:color w:val="000000"/>
          <w:spacing w:val="-10"/>
          <w:szCs w:val="21"/>
        </w:rPr>
      </w:pPr>
      <w:r>
        <w:rPr>
          <w:rFonts w:hint="eastAsia" w:ascii="宋体" w:hAnsi="宋体"/>
          <w:color w:val="000000"/>
          <w:szCs w:val="21"/>
        </w:rPr>
        <w:t>1</w:t>
      </w:r>
      <w:r>
        <w:rPr>
          <w:rFonts w:ascii="宋体" w:hAnsi="宋体"/>
          <w:color w:val="000000"/>
          <w:szCs w:val="21"/>
        </w:rPr>
        <w:t>.1</w:t>
      </w:r>
      <w:r>
        <w:rPr>
          <w:rFonts w:hint="eastAsia" w:ascii="宋体" w:hAnsi="宋体"/>
          <w:color w:val="000000"/>
          <w:spacing w:val="-10"/>
          <w:szCs w:val="21"/>
        </w:rPr>
        <w:t>不可抗力事件发生后，乙方应迅速采取措施，尽力减少损失，甲方应协助乙方采取措施。乙方应在不可抗力事件结束后</w:t>
      </w:r>
      <w:r>
        <w:rPr>
          <w:rFonts w:ascii="宋体" w:hAnsi="宋体"/>
          <w:color w:val="000000"/>
          <w:spacing w:val="-10"/>
          <w:szCs w:val="21"/>
        </w:rPr>
        <w:t>24</w:t>
      </w:r>
      <w:r>
        <w:rPr>
          <w:rFonts w:hint="eastAsia" w:ascii="宋体" w:hAnsi="宋体"/>
          <w:color w:val="000000"/>
          <w:spacing w:val="-10"/>
          <w:szCs w:val="21"/>
        </w:rPr>
        <w:t>小时内向工程师报告受灾情况和损失情况，及预计清理和修复的费用。不可抗力事件持续发生，乙方应每隔</w:t>
      </w:r>
      <w:r>
        <w:rPr>
          <w:rFonts w:ascii="宋体" w:hAnsi="宋体"/>
          <w:color w:val="000000"/>
          <w:spacing w:val="-10"/>
          <w:szCs w:val="21"/>
        </w:rPr>
        <w:t>7</w:t>
      </w:r>
      <w:r>
        <w:rPr>
          <w:rFonts w:hint="eastAsia" w:ascii="宋体" w:hAnsi="宋体"/>
          <w:color w:val="000000"/>
          <w:spacing w:val="-10"/>
          <w:szCs w:val="21"/>
        </w:rPr>
        <w:t>天向工程师报告一次受害情况，直到事件结束。不可抗力事件结束后</w:t>
      </w:r>
      <w:r>
        <w:rPr>
          <w:rFonts w:ascii="宋体" w:hAnsi="宋体"/>
          <w:color w:val="000000"/>
          <w:spacing w:val="-10"/>
          <w:szCs w:val="21"/>
        </w:rPr>
        <w:t>14</w:t>
      </w:r>
      <w:r>
        <w:rPr>
          <w:rFonts w:hint="eastAsia" w:ascii="宋体" w:hAnsi="宋体"/>
          <w:color w:val="000000"/>
          <w:spacing w:val="-10"/>
          <w:szCs w:val="21"/>
        </w:rPr>
        <w:t>天内，乙方向工程师提交清理和修复费用的正式报告及有关资料。甲方应对灾害处理提供必要条件。</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1</w:t>
      </w:r>
      <w:r>
        <w:rPr>
          <w:rFonts w:ascii="宋体" w:hAnsi="宋体"/>
          <w:color w:val="000000"/>
          <w:szCs w:val="21"/>
        </w:rPr>
        <w:t>.2</w:t>
      </w:r>
      <w:r>
        <w:rPr>
          <w:rFonts w:hint="eastAsia" w:ascii="宋体" w:hAnsi="宋体"/>
          <w:color w:val="000000"/>
          <w:szCs w:val="21"/>
        </w:rPr>
        <w:t>因不可抗力事件导致的费用及延误的工期由双方按以下方法分别承担：</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1</w:t>
      </w:r>
      <w:r>
        <w:rPr>
          <w:rFonts w:ascii="宋体" w:hAnsi="宋体"/>
          <w:color w:val="000000"/>
          <w:szCs w:val="21"/>
        </w:rPr>
        <w:t>.2.1</w:t>
      </w:r>
      <w:r>
        <w:rPr>
          <w:rFonts w:hint="eastAsia" w:ascii="宋体" w:hAnsi="宋体"/>
          <w:color w:val="000000"/>
          <w:szCs w:val="21"/>
        </w:rPr>
        <w:t>工程本身的损害由甲方承担；</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1</w:t>
      </w:r>
      <w:r>
        <w:rPr>
          <w:rFonts w:ascii="宋体" w:hAnsi="宋体"/>
          <w:color w:val="000000"/>
          <w:szCs w:val="21"/>
        </w:rPr>
        <w:t>.2.2</w:t>
      </w:r>
      <w:r>
        <w:rPr>
          <w:rFonts w:hint="eastAsia" w:ascii="宋体" w:hAnsi="宋体"/>
          <w:color w:val="000000"/>
          <w:szCs w:val="21"/>
        </w:rPr>
        <w:t>甲方、乙方人员伤亡由其所在单位负责</w:t>
      </w:r>
      <w:r>
        <w:rPr>
          <w:rFonts w:ascii="宋体"/>
          <w:color w:val="000000"/>
          <w:szCs w:val="21"/>
        </w:rPr>
        <w:t>,</w:t>
      </w:r>
      <w:r>
        <w:rPr>
          <w:rFonts w:hint="eastAsia" w:ascii="宋体" w:hAnsi="宋体"/>
          <w:color w:val="000000"/>
          <w:szCs w:val="21"/>
        </w:rPr>
        <w:t>并承担相应费用；</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1</w:t>
      </w:r>
      <w:r>
        <w:rPr>
          <w:rFonts w:ascii="宋体" w:hAnsi="宋体"/>
          <w:color w:val="000000"/>
          <w:szCs w:val="21"/>
        </w:rPr>
        <w:t>.2.3</w:t>
      </w:r>
      <w:r>
        <w:rPr>
          <w:rFonts w:hint="eastAsia" w:ascii="宋体" w:hAnsi="宋体"/>
          <w:color w:val="000000"/>
          <w:szCs w:val="21"/>
        </w:rPr>
        <w:t>乙方机械设备损坏及停工损失，由乙方承担；</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1</w:t>
      </w:r>
      <w:r>
        <w:rPr>
          <w:rFonts w:ascii="宋体" w:hAnsi="宋体"/>
          <w:color w:val="000000"/>
          <w:szCs w:val="21"/>
        </w:rPr>
        <w:t>.2.4</w:t>
      </w:r>
      <w:r>
        <w:rPr>
          <w:rFonts w:hint="eastAsia" w:ascii="宋体" w:hAnsi="宋体"/>
          <w:color w:val="000000"/>
          <w:szCs w:val="21"/>
        </w:rPr>
        <w:t>工程所需清理、修复工作的责任与费用的承担，另签定补充协议约定；</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1</w:t>
      </w:r>
      <w:r>
        <w:rPr>
          <w:rFonts w:ascii="宋体" w:hAnsi="宋体"/>
          <w:color w:val="000000"/>
          <w:szCs w:val="21"/>
        </w:rPr>
        <w:t>.2.5</w:t>
      </w:r>
      <w:r>
        <w:rPr>
          <w:rFonts w:hint="eastAsia" w:ascii="宋体" w:hAnsi="宋体"/>
          <w:color w:val="000000"/>
          <w:szCs w:val="21"/>
        </w:rPr>
        <w:t>延误的工期相应顺延。</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1</w:t>
      </w:r>
      <w:r>
        <w:rPr>
          <w:rFonts w:ascii="宋体" w:hAnsi="宋体"/>
          <w:color w:val="000000"/>
          <w:szCs w:val="21"/>
        </w:rPr>
        <w:t>.3</w:t>
      </w:r>
      <w:r>
        <w:rPr>
          <w:rFonts w:hint="eastAsia" w:ascii="宋体" w:hAnsi="宋体"/>
          <w:color w:val="000000"/>
          <w:szCs w:val="21"/>
        </w:rPr>
        <w:t>因合同一方延迟履行合同后发生不可抗力的，不能免除延迟履行方的相应责任。</w:t>
      </w:r>
    </w:p>
    <w:p>
      <w:pPr>
        <w:spacing w:line="360" w:lineRule="auto"/>
        <w:ind w:firstLine="457" w:firstLineChars="217"/>
        <w:jc w:val="left"/>
        <w:rPr>
          <w:rFonts w:ascii="宋体"/>
          <w:b/>
          <w:color w:val="000000"/>
          <w:szCs w:val="21"/>
        </w:rPr>
      </w:pPr>
      <w:r>
        <w:rPr>
          <w:rFonts w:ascii="宋体" w:hAnsi="宋体"/>
          <w:b/>
          <w:color w:val="000000"/>
          <w:szCs w:val="21"/>
        </w:rPr>
        <w:t>3</w:t>
      </w:r>
      <w:r>
        <w:rPr>
          <w:rFonts w:hint="eastAsia" w:ascii="宋体" w:hAnsi="宋体"/>
          <w:b/>
          <w:color w:val="000000"/>
          <w:szCs w:val="21"/>
        </w:rPr>
        <w:t>、保险</w:t>
      </w:r>
    </w:p>
    <w:p>
      <w:pPr>
        <w:spacing w:line="360" w:lineRule="auto"/>
        <w:ind w:right="-63" w:rightChars="-30" w:firstLine="426" w:firstLineChars="203"/>
        <w:jc w:val="left"/>
        <w:rPr>
          <w:rFonts w:ascii="宋体"/>
          <w:color w:val="000000"/>
          <w:szCs w:val="21"/>
        </w:rPr>
      </w:pPr>
      <w:r>
        <w:rPr>
          <w:rFonts w:ascii="宋体" w:hAnsi="宋体"/>
          <w:color w:val="000000"/>
          <w:szCs w:val="21"/>
        </w:rPr>
        <w:t>3.1</w:t>
      </w:r>
      <w:r>
        <w:rPr>
          <w:rFonts w:hint="eastAsia" w:ascii="宋体" w:hAnsi="宋体"/>
          <w:color w:val="000000"/>
          <w:szCs w:val="21"/>
        </w:rPr>
        <w:t>各方办理各自人员及财产的保险业务，并各自承担相应费用和保险受益。</w:t>
      </w:r>
    </w:p>
    <w:p>
      <w:pPr>
        <w:spacing w:line="360" w:lineRule="auto"/>
        <w:ind w:right="-63" w:rightChars="-30" w:firstLine="426" w:firstLineChars="203"/>
        <w:jc w:val="left"/>
        <w:rPr>
          <w:rFonts w:ascii="宋体"/>
          <w:color w:val="000000"/>
          <w:szCs w:val="21"/>
        </w:rPr>
      </w:pPr>
      <w:r>
        <w:rPr>
          <w:rFonts w:ascii="宋体" w:hAnsi="宋体"/>
          <w:color w:val="000000"/>
          <w:szCs w:val="21"/>
        </w:rPr>
        <w:t>3.2</w:t>
      </w:r>
      <w:r>
        <w:rPr>
          <w:rFonts w:hint="eastAsia" w:ascii="宋体" w:hAnsi="宋体"/>
          <w:color w:val="000000"/>
          <w:szCs w:val="21"/>
        </w:rPr>
        <w:t>运至施工场地内用于工程的所有工程材料，由乙方办理保险，并支付保险费用。</w:t>
      </w:r>
    </w:p>
    <w:p>
      <w:pPr>
        <w:spacing w:line="360" w:lineRule="auto"/>
        <w:ind w:right="-63" w:rightChars="-30" w:firstLine="426" w:firstLineChars="203"/>
        <w:jc w:val="left"/>
        <w:rPr>
          <w:rFonts w:ascii="宋体"/>
          <w:color w:val="000000"/>
          <w:spacing w:val="-10"/>
          <w:szCs w:val="21"/>
        </w:rPr>
      </w:pPr>
      <w:r>
        <w:rPr>
          <w:rFonts w:ascii="宋体" w:hAnsi="宋体"/>
          <w:color w:val="000000"/>
          <w:szCs w:val="21"/>
        </w:rPr>
        <w:t>3.3</w:t>
      </w:r>
      <w:r>
        <w:rPr>
          <w:rFonts w:hint="eastAsia" w:ascii="宋体" w:hAnsi="宋体"/>
          <w:color w:val="000000"/>
          <w:spacing w:val="-10"/>
          <w:szCs w:val="21"/>
        </w:rPr>
        <w:t>乙方必须为从事危险作业的职工办理意外伤害保险，并为施工场地内自有人员生命财产和施工机械设备办理保险，支付保险费用。</w:t>
      </w:r>
    </w:p>
    <w:p>
      <w:pPr>
        <w:spacing w:line="360" w:lineRule="auto"/>
        <w:ind w:right="-63" w:rightChars="-30" w:firstLine="426" w:firstLineChars="203"/>
        <w:jc w:val="left"/>
        <w:rPr>
          <w:rFonts w:ascii="宋体"/>
          <w:color w:val="000000"/>
          <w:szCs w:val="21"/>
        </w:rPr>
      </w:pPr>
      <w:r>
        <w:rPr>
          <w:rFonts w:ascii="宋体" w:hAnsi="宋体"/>
          <w:color w:val="000000"/>
          <w:szCs w:val="21"/>
        </w:rPr>
        <w:t>3.</w:t>
      </w:r>
      <w:r>
        <w:rPr>
          <w:rFonts w:hint="eastAsia" w:ascii="宋体" w:hAnsi="宋体"/>
          <w:color w:val="000000"/>
          <w:szCs w:val="21"/>
        </w:rPr>
        <w:t>4保险事故发生时，乙方有责任尽力采取必要的措施，防止或者减少损失。</w:t>
      </w:r>
    </w:p>
    <w:p>
      <w:pPr>
        <w:spacing w:line="360" w:lineRule="auto"/>
        <w:ind w:right="-63" w:rightChars="-30" w:firstLine="428" w:firstLineChars="203"/>
        <w:jc w:val="left"/>
        <w:rPr>
          <w:rFonts w:ascii="宋体"/>
          <w:b/>
          <w:color w:val="000000"/>
          <w:szCs w:val="21"/>
        </w:rPr>
      </w:pPr>
      <w:r>
        <w:rPr>
          <w:rFonts w:ascii="宋体" w:hAnsi="宋体"/>
          <w:b/>
          <w:color w:val="000000"/>
          <w:szCs w:val="21"/>
        </w:rPr>
        <w:t>4</w:t>
      </w:r>
      <w:r>
        <w:rPr>
          <w:rFonts w:hint="eastAsia" w:ascii="宋体" w:hAnsi="宋体"/>
          <w:b/>
          <w:color w:val="000000"/>
          <w:szCs w:val="21"/>
        </w:rPr>
        <w:t>、税金缴纳</w:t>
      </w:r>
    </w:p>
    <w:p>
      <w:pPr>
        <w:snapToGrid w:val="0"/>
        <w:spacing w:line="360" w:lineRule="auto"/>
        <w:ind w:right="-63" w:rightChars="-30" w:firstLine="426" w:firstLineChars="203"/>
        <w:rPr>
          <w:rFonts w:ascii="宋体"/>
          <w:color w:val="000000"/>
          <w:szCs w:val="21"/>
        </w:rPr>
      </w:pPr>
      <w:r>
        <w:rPr>
          <w:rFonts w:hint="eastAsia" w:ascii="宋体" w:hAnsi="宋体"/>
          <w:color w:val="000000"/>
          <w:szCs w:val="21"/>
        </w:rPr>
        <w:t>按国家税法规定纳税。本合同所约定价款及违约金均为含税价，按现行税法规定开具增值税普通发票（解除合同导致的违约金除外）</w:t>
      </w:r>
      <w:r>
        <w:rPr>
          <w:rFonts w:hint="eastAsia" w:ascii="宋体" w:hAnsi="宋体" w:cs="宋体"/>
          <w:kern w:val="0"/>
          <w:sz w:val="24"/>
        </w:rPr>
        <w:t>。</w:t>
      </w:r>
    </w:p>
    <w:p>
      <w:pPr>
        <w:spacing w:line="360" w:lineRule="auto"/>
        <w:ind w:right="-63" w:rightChars="-30" w:firstLine="428" w:firstLineChars="203"/>
        <w:jc w:val="left"/>
        <w:rPr>
          <w:rFonts w:ascii="宋体"/>
          <w:b/>
          <w:color w:val="000000"/>
          <w:szCs w:val="21"/>
        </w:rPr>
      </w:pPr>
      <w:r>
        <w:rPr>
          <w:rFonts w:ascii="宋体" w:hAnsi="宋体"/>
          <w:b/>
          <w:szCs w:val="21"/>
        </w:rPr>
        <w:t>5</w:t>
      </w:r>
      <w:r>
        <w:rPr>
          <w:rFonts w:hint="eastAsia" w:ascii="宋体" w:hAnsi="宋体"/>
          <w:szCs w:val="21"/>
        </w:rPr>
        <w:t>、</w:t>
      </w:r>
      <w:r>
        <w:rPr>
          <w:rFonts w:hint="eastAsia" w:ascii="宋体" w:hAnsi="宋体"/>
          <w:b/>
          <w:color w:val="000000"/>
          <w:szCs w:val="21"/>
        </w:rPr>
        <w:t>撤场</w:t>
      </w:r>
    </w:p>
    <w:p>
      <w:pPr>
        <w:spacing w:line="360" w:lineRule="auto"/>
        <w:ind w:right="-63" w:rightChars="-30" w:firstLine="385" w:firstLineChars="203"/>
        <w:jc w:val="left"/>
        <w:rPr>
          <w:rFonts w:ascii="宋体"/>
          <w:color w:val="000000"/>
          <w:spacing w:val="-10"/>
          <w:szCs w:val="21"/>
        </w:rPr>
      </w:pPr>
      <w:r>
        <w:rPr>
          <w:rFonts w:hint="eastAsia" w:ascii="宋体" w:hAnsi="宋体"/>
          <w:color w:val="000000"/>
          <w:spacing w:val="-10"/>
          <w:szCs w:val="21"/>
        </w:rPr>
        <w:t>本工程竣工，乙方在10日内无条件撤场，与工程其它任何纠纷事宜无关，如乙方拒不撤场或延期撤场，甲方拒付全部工程余款或按乙方拖延时间的</w:t>
      </w:r>
      <w:r>
        <w:rPr>
          <w:rFonts w:ascii="宋体" w:hAnsi="宋体"/>
          <w:color w:val="000000"/>
          <w:spacing w:val="-10"/>
          <w:szCs w:val="21"/>
        </w:rPr>
        <w:t>10</w:t>
      </w:r>
      <w:r>
        <w:rPr>
          <w:rFonts w:hint="eastAsia" w:ascii="宋体" w:hAnsi="宋体"/>
          <w:color w:val="000000"/>
          <w:spacing w:val="-10"/>
          <w:szCs w:val="21"/>
        </w:rPr>
        <w:t>倍延期支付全部余款，并承担甲方的经济损失。</w:t>
      </w:r>
    </w:p>
    <w:p>
      <w:pPr>
        <w:spacing w:line="360" w:lineRule="auto"/>
        <w:ind w:right="-63" w:rightChars="-30" w:firstLine="428" w:firstLineChars="203"/>
        <w:jc w:val="left"/>
        <w:rPr>
          <w:rFonts w:ascii="宋体"/>
          <w:b/>
          <w:color w:val="000000"/>
          <w:szCs w:val="21"/>
        </w:rPr>
      </w:pPr>
      <w:r>
        <w:rPr>
          <w:rFonts w:hint="eastAsia" w:ascii="宋体" w:hAnsi="宋体"/>
          <w:b/>
          <w:color w:val="000000"/>
          <w:szCs w:val="21"/>
        </w:rPr>
        <w:t>6、补充条款</w:t>
      </w:r>
    </w:p>
    <w:p>
      <w:pPr>
        <w:spacing w:line="360" w:lineRule="auto"/>
        <w:ind w:right="-63" w:rightChars="-30" w:firstLine="426" w:firstLineChars="203"/>
        <w:jc w:val="left"/>
        <w:rPr>
          <w:rFonts w:ascii="宋体"/>
          <w:color w:val="000000"/>
          <w:szCs w:val="21"/>
        </w:rPr>
      </w:pPr>
      <w:r>
        <w:rPr>
          <w:rFonts w:ascii="宋体" w:hAnsi="宋体"/>
          <w:color w:val="000000"/>
          <w:szCs w:val="21"/>
        </w:rPr>
        <w:t>7.1</w:t>
      </w:r>
      <w:r>
        <w:rPr>
          <w:rFonts w:hint="eastAsia" w:ascii="宋体" w:hAnsi="宋体"/>
          <w:color w:val="000000"/>
          <w:szCs w:val="21"/>
        </w:rPr>
        <w:t>甲方与乙方根据有关法律、行政法规规定，结合工程实际，经协商一致后，可对本条款内容具体化、补充或修改，由甲方和乙方签定补充协议。</w:t>
      </w:r>
    </w:p>
    <w:p>
      <w:pPr>
        <w:spacing w:line="360" w:lineRule="auto"/>
        <w:ind w:right="-63" w:rightChars="-30" w:firstLine="426" w:firstLineChars="203"/>
        <w:jc w:val="left"/>
        <w:rPr>
          <w:rFonts w:ascii="宋体"/>
          <w:color w:val="000000"/>
          <w:szCs w:val="21"/>
        </w:rPr>
      </w:pPr>
      <w:r>
        <w:rPr>
          <w:rFonts w:ascii="宋体" w:hAnsi="宋体"/>
          <w:color w:val="000000"/>
          <w:szCs w:val="21"/>
        </w:rPr>
        <w:t xml:space="preserve">7.2 </w:t>
      </w:r>
      <w:r>
        <w:rPr>
          <w:rFonts w:hint="eastAsia" w:ascii="宋体" w:hAnsi="宋体"/>
          <w:color w:val="000000"/>
          <w:szCs w:val="21"/>
        </w:rPr>
        <w:t>甲乙双方在履行合同过程中如发生争议，双方友好协商解决，协商不成，双方均可向甲方所在地有管辖权的人民法院提起诉讼解决。</w:t>
      </w:r>
    </w:p>
    <w:p>
      <w:pPr>
        <w:spacing w:line="360" w:lineRule="auto"/>
        <w:ind w:right="-63" w:rightChars="-30" w:firstLine="428" w:firstLineChars="203"/>
        <w:jc w:val="left"/>
        <w:rPr>
          <w:rFonts w:ascii="宋体"/>
          <w:b/>
          <w:color w:val="000000"/>
          <w:szCs w:val="21"/>
        </w:rPr>
      </w:pPr>
      <w:r>
        <w:rPr>
          <w:rFonts w:ascii="宋体" w:hAnsi="宋体"/>
          <w:b/>
          <w:color w:val="000000"/>
          <w:szCs w:val="21"/>
        </w:rPr>
        <w:t>8</w:t>
      </w:r>
      <w:r>
        <w:rPr>
          <w:rFonts w:hint="eastAsia" w:ascii="宋体" w:hAnsi="宋体"/>
          <w:b/>
          <w:color w:val="000000"/>
          <w:szCs w:val="21"/>
        </w:rPr>
        <w:t>、合同生效与终止</w:t>
      </w:r>
    </w:p>
    <w:p>
      <w:pPr>
        <w:spacing w:line="360" w:lineRule="auto"/>
        <w:ind w:right="-63" w:rightChars="-30" w:firstLine="426" w:firstLineChars="203"/>
        <w:jc w:val="left"/>
        <w:rPr>
          <w:rFonts w:ascii="宋体"/>
          <w:color w:val="000000"/>
          <w:szCs w:val="21"/>
        </w:rPr>
      </w:pPr>
      <w:r>
        <w:rPr>
          <w:rFonts w:ascii="宋体" w:hAnsi="宋体"/>
          <w:color w:val="000000"/>
          <w:szCs w:val="21"/>
        </w:rPr>
        <w:t>8.1</w:t>
      </w:r>
      <w:r>
        <w:rPr>
          <w:rFonts w:hint="eastAsia" w:ascii="宋体" w:hAnsi="宋体"/>
          <w:color w:val="000000"/>
          <w:szCs w:val="21"/>
        </w:rPr>
        <w:t>合同在各方签字、盖章后生效。</w:t>
      </w:r>
    </w:p>
    <w:p>
      <w:pPr>
        <w:spacing w:line="360" w:lineRule="auto"/>
        <w:ind w:right="-63" w:rightChars="-30" w:firstLine="426" w:firstLineChars="203"/>
        <w:jc w:val="left"/>
        <w:rPr>
          <w:rFonts w:ascii="宋体"/>
          <w:color w:val="000000"/>
          <w:szCs w:val="21"/>
        </w:rPr>
      </w:pPr>
      <w:r>
        <w:rPr>
          <w:rFonts w:ascii="宋体" w:hAnsi="宋体"/>
          <w:color w:val="000000"/>
          <w:szCs w:val="21"/>
        </w:rPr>
        <w:t>8.2</w:t>
      </w:r>
      <w:r>
        <w:rPr>
          <w:rFonts w:hint="eastAsia" w:ascii="宋体" w:hAnsi="宋体"/>
          <w:color w:val="000000"/>
          <w:szCs w:val="21"/>
        </w:rPr>
        <w:t>甲、乙双方履行合同全部义务，竣工结算价款支付完毕，乙方向甲方移交完竣工工程后，本合同即告终止。</w:t>
      </w:r>
    </w:p>
    <w:p>
      <w:pPr>
        <w:spacing w:line="360" w:lineRule="auto"/>
        <w:ind w:right="-63" w:rightChars="-30" w:firstLine="426" w:firstLineChars="203"/>
        <w:jc w:val="left"/>
        <w:rPr>
          <w:rFonts w:ascii="宋体"/>
          <w:color w:val="000000"/>
          <w:szCs w:val="21"/>
        </w:rPr>
      </w:pPr>
      <w:r>
        <w:rPr>
          <w:rFonts w:ascii="宋体" w:hAnsi="宋体"/>
          <w:color w:val="000000"/>
          <w:szCs w:val="21"/>
        </w:rPr>
        <w:t>8.3</w:t>
      </w:r>
      <w:r>
        <w:rPr>
          <w:rFonts w:hint="eastAsia" w:ascii="宋体" w:hAnsi="宋体"/>
          <w:color w:val="000000"/>
          <w:szCs w:val="21"/>
        </w:rPr>
        <w:t>合同的权利义务终止后，乙方应当遵循诚实信用原则，履行通知、协助、保密等义务。</w:t>
      </w:r>
    </w:p>
    <w:p>
      <w:pPr>
        <w:spacing w:line="360" w:lineRule="auto"/>
        <w:ind w:right="-63" w:rightChars="-30" w:firstLine="428" w:firstLineChars="203"/>
        <w:jc w:val="left"/>
        <w:rPr>
          <w:rFonts w:ascii="宋体"/>
          <w:b/>
          <w:color w:val="000000"/>
          <w:szCs w:val="21"/>
        </w:rPr>
      </w:pPr>
      <w:r>
        <w:rPr>
          <w:rFonts w:ascii="宋体" w:hAnsi="宋体"/>
          <w:b/>
          <w:color w:val="000000"/>
          <w:szCs w:val="21"/>
        </w:rPr>
        <w:t>9</w:t>
      </w:r>
      <w:r>
        <w:rPr>
          <w:rFonts w:hint="eastAsia" w:ascii="宋体" w:hAnsi="宋体"/>
          <w:b/>
          <w:color w:val="000000"/>
          <w:szCs w:val="21"/>
        </w:rPr>
        <w:t>、合同份数</w:t>
      </w:r>
    </w:p>
    <w:p>
      <w:pPr>
        <w:spacing w:line="360" w:lineRule="auto"/>
        <w:ind w:right="-63" w:rightChars="-30" w:firstLine="426" w:firstLineChars="203"/>
        <w:jc w:val="left"/>
        <w:rPr>
          <w:rFonts w:ascii="宋体"/>
          <w:color w:val="000000"/>
          <w:szCs w:val="21"/>
        </w:rPr>
      </w:pPr>
      <w:r>
        <w:rPr>
          <w:rFonts w:hint="eastAsia" w:ascii="宋体" w:hAnsi="宋体"/>
          <w:color w:val="000000"/>
          <w:szCs w:val="21"/>
        </w:rPr>
        <w:t>本合同共陆份，具有同等效力，由甲方保存</w:t>
      </w:r>
      <w:r>
        <w:rPr>
          <w:rFonts w:hint="eastAsia" w:ascii="宋体" w:hAnsi="宋体"/>
          <w:color w:val="000000"/>
          <w:szCs w:val="21"/>
          <w:u w:val="single"/>
        </w:rPr>
        <w:t>叁</w:t>
      </w:r>
      <w:r>
        <w:rPr>
          <w:rFonts w:hint="eastAsia" w:ascii="宋体" w:hAnsi="宋体"/>
          <w:color w:val="000000"/>
          <w:szCs w:val="21"/>
        </w:rPr>
        <w:t>份，乙方保存</w:t>
      </w:r>
      <w:r>
        <w:rPr>
          <w:rFonts w:hint="eastAsia" w:ascii="宋体" w:hAnsi="宋体"/>
          <w:color w:val="000000"/>
          <w:szCs w:val="21"/>
          <w:u w:val="single"/>
        </w:rPr>
        <w:t>叁</w:t>
      </w:r>
      <w:r>
        <w:rPr>
          <w:rFonts w:hint="eastAsia" w:ascii="宋体" w:hAnsi="宋体"/>
          <w:color w:val="000000"/>
          <w:szCs w:val="21"/>
        </w:rPr>
        <w:t>份。</w:t>
      </w:r>
    </w:p>
    <w:p>
      <w:pPr>
        <w:spacing w:line="360" w:lineRule="auto"/>
        <w:ind w:right="-63" w:rightChars="-30" w:firstLine="428" w:firstLineChars="203"/>
        <w:jc w:val="left"/>
        <w:outlineLvl w:val="1"/>
        <w:rPr>
          <w:rFonts w:ascii="宋体"/>
          <w:b/>
          <w:color w:val="000000"/>
          <w:szCs w:val="21"/>
        </w:rPr>
      </w:pPr>
      <w:bookmarkStart w:id="167" w:name="_Toc395001703"/>
      <w:bookmarkStart w:id="168" w:name="_Toc394566797"/>
      <w:r>
        <w:rPr>
          <w:rFonts w:hint="eastAsia" w:ascii="宋体" w:hAnsi="宋体"/>
          <w:b/>
          <w:color w:val="000000"/>
          <w:szCs w:val="21"/>
        </w:rPr>
        <w:t>十五、合同附件</w:t>
      </w:r>
      <w:bookmarkEnd w:id="167"/>
      <w:bookmarkEnd w:id="168"/>
    </w:p>
    <w:p>
      <w:pPr>
        <w:spacing w:line="360" w:lineRule="auto"/>
        <w:ind w:right="-63" w:rightChars="-30" w:firstLine="426" w:firstLineChars="203"/>
        <w:jc w:val="left"/>
        <w:rPr>
          <w:rFonts w:ascii="宋体"/>
          <w:color w:val="000000"/>
          <w:szCs w:val="21"/>
        </w:rPr>
      </w:pPr>
      <w:r>
        <w:rPr>
          <w:rFonts w:hint="eastAsia" w:ascii="宋体" w:hAnsi="宋体"/>
          <w:color w:val="000000"/>
          <w:szCs w:val="21"/>
        </w:rPr>
        <w:t>本合同的合同附件与本合同条款同具法律效力，除以下附件外，本合同附件还包括本工程的招标文件及其附件。</w:t>
      </w:r>
    </w:p>
    <w:p>
      <w:pPr>
        <w:spacing w:line="360" w:lineRule="auto"/>
        <w:ind w:left="479" w:leftChars="228" w:firstLine="102" w:firstLineChars="49"/>
        <w:jc w:val="left"/>
        <w:rPr>
          <w:rFonts w:ascii="宋体"/>
          <w:color w:val="000000"/>
          <w:szCs w:val="21"/>
        </w:rPr>
      </w:pPr>
      <w:r>
        <w:rPr>
          <w:rFonts w:hint="eastAsia" w:ascii="宋体" w:hAnsi="宋体"/>
          <w:color w:val="000000"/>
          <w:szCs w:val="21"/>
        </w:rPr>
        <w:t>合同附件一：工程质量保修书</w:t>
      </w:r>
    </w:p>
    <w:p>
      <w:pPr>
        <w:spacing w:line="360" w:lineRule="auto"/>
        <w:ind w:left="479" w:leftChars="228" w:firstLine="102" w:firstLineChars="49"/>
        <w:jc w:val="left"/>
        <w:rPr>
          <w:rFonts w:ascii="宋体"/>
          <w:color w:val="000000"/>
          <w:szCs w:val="21"/>
        </w:rPr>
      </w:pPr>
      <w:r>
        <w:rPr>
          <w:rFonts w:hint="eastAsia" w:ascii="宋体" w:hAnsi="宋体"/>
          <w:color w:val="000000"/>
          <w:szCs w:val="21"/>
        </w:rPr>
        <w:t>合同附件二：廉政协议</w:t>
      </w:r>
    </w:p>
    <w:p>
      <w:pPr>
        <w:spacing w:line="360" w:lineRule="auto"/>
        <w:ind w:left="479" w:leftChars="228" w:firstLine="102" w:firstLineChars="49"/>
        <w:jc w:val="left"/>
        <w:rPr>
          <w:rFonts w:ascii="宋体" w:hAnsi="宋体"/>
          <w:color w:val="000000"/>
          <w:szCs w:val="21"/>
        </w:rPr>
      </w:pPr>
      <w:r>
        <w:rPr>
          <w:rFonts w:hint="eastAsia" w:ascii="宋体" w:hAnsi="宋体"/>
          <w:color w:val="000000"/>
          <w:szCs w:val="21"/>
        </w:rPr>
        <w:t>合同附件三：安全生产管理协议</w:t>
      </w:r>
    </w:p>
    <w:p>
      <w:pPr>
        <w:spacing w:line="360" w:lineRule="auto"/>
        <w:jc w:val="left"/>
        <w:rPr>
          <w:rFonts w:ascii="宋体"/>
          <w:b/>
          <w:color w:val="000000"/>
          <w:sz w:val="24"/>
        </w:rPr>
      </w:pPr>
      <w:r>
        <w:rPr>
          <w:rFonts w:hint="eastAsia" w:ascii="宋体" w:hAnsi="宋体"/>
          <w:b/>
          <w:color w:val="000000"/>
          <w:sz w:val="24"/>
        </w:rPr>
        <w:t>甲方：重庆市园博园管理处             乙方：</w:t>
      </w:r>
    </w:p>
    <w:p>
      <w:pPr>
        <w:spacing w:line="360" w:lineRule="auto"/>
        <w:ind w:firstLine="5154" w:firstLineChars="2139"/>
        <w:jc w:val="left"/>
        <w:rPr>
          <w:rFonts w:ascii="宋体"/>
          <w:b/>
          <w:color w:val="000000"/>
          <w:sz w:val="24"/>
        </w:rPr>
      </w:pPr>
    </w:p>
    <w:p>
      <w:pPr>
        <w:spacing w:line="360" w:lineRule="auto"/>
        <w:jc w:val="left"/>
        <w:rPr>
          <w:rFonts w:ascii="宋体" w:hAnsi="宋体"/>
          <w:color w:val="000000"/>
          <w:sz w:val="24"/>
        </w:rPr>
      </w:pPr>
      <w:r>
        <w:rPr>
          <w:rFonts w:hint="eastAsia" w:ascii="宋体" w:hAnsi="宋体"/>
          <w:color w:val="000000"/>
          <w:sz w:val="24"/>
        </w:rPr>
        <w:t>法定代表人：                               法定（委托）代表人：</w:t>
      </w:r>
    </w:p>
    <w:p>
      <w:pPr>
        <w:spacing w:line="360" w:lineRule="auto"/>
        <w:jc w:val="left"/>
        <w:rPr>
          <w:rFonts w:ascii="宋体" w:hAnsi="宋体"/>
          <w:color w:val="000000"/>
          <w:sz w:val="24"/>
        </w:rPr>
      </w:pPr>
    </w:p>
    <w:p>
      <w:pPr>
        <w:spacing w:line="360" w:lineRule="auto"/>
        <w:jc w:val="left"/>
        <w:rPr>
          <w:rFonts w:ascii="宋体"/>
          <w:color w:val="000000"/>
          <w:sz w:val="24"/>
        </w:rPr>
      </w:pPr>
      <w:r>
        <w:rPr>
          <w:rFonts w:hint="eastAsia" w:ascii="宋体" w:hAnsi="宋体"/>
          <w:color w:val="000000"/>
          <w:sz w:val="24"/>
        </w:rPr>
        <w:t>委托代理人：                               或委托代理人：</w:t>
      </w:r>
    </w:p>
    <w:p>
      <w:pPr>
        <w:spacing w:line="360" w:lineRule="auto"/>
        <w:jc w:val="left"/>
        <w:rPr>
          <w:rFonts w:ascii="宋体"/>
          <w:color w:val="000000"/>
          <w:sz w:val="24"/>
        </w:rPr>
      </w:pPr>
      <w:r>
        <w:rPr>
          <w:rFonts w:hint="eastAsia" w:ascii="宋体" w:hAnsi="宋体"/>
          <w:color w:val="000000"/>
          <w:sz w:val="24"/>
        </w:rPr>
        <w:t xml:space="preserve">经办：                                     </w:t>
      </w:r>
    </w:p>
    <w:p>
      <w:pPr>
        <w:spacing w:line="360" w:lineRule="auto"/>
        <w:ind w:firstLine="4800" w:firstLineChars="2000"/>
        <w:jc w:val="left"/>
        <w:rPr>
          <w:rFonts w:ascii="宋体"/>
          <w:color w:val="000000"/>
          <w:sz w:val="24"/>
        </w:rPr>
      </w:pPr>
      <w:r>
        <w:rPr>
          <w:rFonts w:hint="eastAsia" w:ascii="宋体" w:hAnsi="宋体"/>
          <w:color w:val="000000"/>
          <w:sz w:val="24"/>
        </w:rPr>
        <w:t>二零一九年  月   日</w:t>
      </w:r>
      <w:r>
        <w:rPr>
          <w:rFonts w:ascii="宋体"/>
          <w:color w:val="000000"/>
          <w:sz w:val="24"/>
        </w:rPr>
        <w:tab/>
      </w:r>
    </w:p>
    <w:p>
      <w:pPr>
        <w:tabs>
          <w:tab w:val="right" w:pos="7746"/>
        </w:tabs>
        <w:spacing w:line="360" w:lineRule="auto"/>
        <w:ind w:right="560"/>
        <w:jc w:val="left"/>
        <w:rPr>
          <w:rFonts w:ascii="宋体"/>
          <w:color w:val="000000"/>
          <w:sz w:val="24"/>
        </w:rPr>
      </w:pPr>
      <w:r>
        <w:rPr>
          <w:rFonts w:ascii="宋体"/>
          <w:color w:val="000000"/>
          <w:sz w:val="24"/>
        </w:rPr>
        <w:br w:type="page"/>
      </w:r>
      <w:r>
        <w:rPr>
          <w:rFonts w:hint="eastAsia" w:ascii="仿宋_GB2312" w:hAnsi="宋体" w:eastAsia="仿宋_GB2312"/>
          <w:color w:val="000000"/>
          <w:sz w:val="24"/>
        </w:rPr>
        <w:t>附件一：</w:t>
      </w:r>
    </w:p>
    <w:p>
      <w:pPr>
        <w:spacing w:line="360" w:lineRule="auto"/>
        <w:ind w:left="479"/>
        <w:jc w:val="center"/>
        <w:rPr>
          <w:rFonts w:ascii="仿宋_GB2312" w:hAnsi="宋体" w:eastAsia="仿宋_GB2312"/>
          <w:b/>
          <w:color w:val="000000"/>
          <w:sz w:val="44"/>
          <w:szCs w:val="44"/>
        </w:rPr>
      </w:pPr>
      <w:r>
        <w:rPr>
          <w:rFonts w:hint="eastAsia" w:ascii="仿宋_GB2312" w:hAnsi="宋体" w:eastAsia="仿宋_GB2312"/>
          <w:b/>
          <w:color w:val="000000"/>
          <w:sz w:val="44"/>
          <w:szCs w:val="44"/>
        </w:rPr>
        <w:t>工程质量保修书</w:t>
      </w:r>
    </w:p>
    <w:p>
      <w:pPr>
        <w:spacing w:line="360" w:lineRule="auto"/>
        <w:ind w:left="479"/>
        <w:jc w:val="center"/>
        <w:rPr>
          <w:rFonts w:ascii="宋体"/>
          <w:b/>
          <w:color w:val="000000"/>
          <w:sz w:val="44"/>
          <w:szCs w:val="44"/>
        </w:rPr>
      </w:pPr>
    </w:p>
    <w:p>
      <w:pPr>
        <w:spacing w:line="360" w:lineRule="auto"/>
        <w:rPr>
          <w:rFonts w:ascii="仿宋_GB2312" w:hAnsi="宋体" w:eastAsia="仿宋_GB2312"/>
          <w:b/>
          <w:color w:val="000000"/>
          <w:sz w:val="24"/>
          <w:szCs w:val="20"/>
        </w:rPr>
      </w:pPr>
      <w:r>
        <w:rPr>
          <w:rFonts w:hint="eastAsia" w:ascii="仿宋_GB2312" w:hAnsi="宋体" w:eastAsia="仿宋_GB2312"/>
          <w:b/>
          <w:color w:val="000000"/>
          <w:sz w:val="24"/>
        </w:rPr>
        <w:t>甲方：</w:t>
      </w:r>
      <w:r>
        <w:rPr>
          <w:rFonts w:hint="eastAsia" w:ascii="仿宋_GB2312" w:hAnsi="宋体" w:eastAsia="仿宋_GB2312"/>
          <w:b/>
          <w:color w:val="000000"/>
          <w:sz w:val="24"/>
          <w:u w:val="single"/>
        </w:rPr>
        <w:t>重庆市园博园管理处</w:t>
      </w:r>
      <w:r>
        <w:rPr>
          <w:rFonts w:hint="eastAsia" w:ascii="仿宋_GB2312" w:hAnsi="宋体" w:eastAsia="仿宋_GB2312"/>
          <w:b/>
          <w:color w:val="000000"/>
          <w:sz w:val="24"/>
        </w:rPr>
        <w:t>（工程业主）</w:t>
      </w:r>
    </w:p>
    <w:p>
      <w:pPr>
        <w:tabs>
          <w:tab w:val="left" w:pos="6219"/>
        </w:tabs>
        <w:autoSpaceDE w:val="0"/>
        <w:autoSpaceDN w:val="0"/>
        <w:adjustRightInd w:val="0"/>
        <w:snapToGrid w:val="0"/>
        <w:spacing w:line="360" w:lineRule="auto"/>
        <w:jc w:val="left"/>
        <w:rPr>
          <w:rFonts w:ascii="仿宋_GB2312" w:hAnsi="宋体" w:eastAsia="仿宋_GB2312"/>
          <w:b/>
          <w:color w:val="000000"/>
          <w:w w:val="99"/>
          <w:kern w:val="0"/>
          <w:sz w:val="24"/>
        </w:rPr>
      </w:pPr>
      <w:r>
        <w:rPr>
          <w:rFonts w:hint="eastAsia" w:ascii="仿宋_GB2312" w:hAnsi="宋体" w:eastAsia="仿宋_GB2312"/>
          <w:b/>
          <w:color w:val="000000"/>
          <w:sz w:val="24"/>
        </w:rPr>
        <w:t>乙方：</w:t>
      </w:r>
      <w:r>
        <w:rPr>
          <w:rFonts w:hint="eastAsia" w:ascii="仿宋_GB2312" w:hAnsi="宋体" w:eastAsia="仿宋_GB2312"/>
          <w:b/>
          <w:color w:val="000000"/>
          <w:sz w:val="24"/>
          <w:u w:val="single"/>
        </w:rPr>
        <w:t xml:space="preserve">                                  </w:t>
      </w:r>
      <w:r>
        <w:rPr>
          <w:rFonts w:hint="eastAsia" w:ascii="仿宋_GB2312" w:hAnsi="宋体" w:eastAsia="仿宋_GB2312"/>
          <w:b/>
          <w:color w:val="000000"/>
          <w:sz w:val="24"/>
        </w:rPr>
        <w:t xml:space="preserve"> （承包人）</w:t>
      </w:r>
    </w:p>
    <w:p>
      <w:pPr>
        <w:spacing w:line="360" w:lineRule="auto"/>
        <w:rPr>
          <w:rFonts w:ascii="仿宋_GB2312" w:hAnsi="宋体" w:eastAsia="仿宋_GB2312"/>
          <w:color w:val="000000"/>
          <w:sz w:val="24"/>
        </w:rPr>
      </w:pP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为保证</w:t>
      </w:r>
      <w:r>
        <w:rPr>
          <w:rFonts w:hint="eastAsia" w:ascii="仿宋_GB2312" w:hAnsi="宋体" w:eastAsia="仿宋_GB2312"/>
          <w:color w:val="000000"/>
          <w:sz w:val="24"/>
          <w:u w:val="single"/>
        </w:rPr>
        <w:t>重庆园博园（合肥园.绍兴园）边坡绿化工程</w:t>
      </w:r>
      <w:r>
        <w:rPr>
          <w:rFonts w:hint="eastAsia" w:ascii="仿宋_GB2312" w:hAnsi="宋体" w:eastAsia="仿宋_GB2312"/>
          <w:color w:val="000000"/>
          <w:sz w:val="24"/>
        </w:rPr>
        <w:t>在合理使用期限内正常使用，各方协商一致签订工程质量保修书。乙方在质量保修期内按照有关管理规定及各方约定承包工程质量保修书。</w:t>
      </w:r>
    </w:p>
    <w:p>
      <w:pPr>
        <w:spacing w:line="360" w:lineRule="auto"/>
        <w:ind w:left="525"/>
        <w:rPr>
          <w:rFonts w:ascii="仿宋_GB2312" w:hAnsi="宋体" w:eastAsia="仿宋_GB2312"/>
          <w:b/>
          <w:sz w:val="24"/>
        </w:rPr>
      </w:pPr>
      <w:r>
        <w:rPr>
          <w:rFonts w:hint="eastAsia" w:ascii="仿宋_GB2312" w:hAnsi="宋体" w:eastAsia="仿宋_GB2312"/>
          <w:b/>
          <w:sz w:val="24"/>
        </w:rPr>
        <w:t>一、工程质量保修范围和内容</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质量保修范围包括</w:t>
      </w:r>
      <w:r>
        <w:rPr>
          <w:rFonts w:hint="eastAsia" w:ascii="仿宋_GB2312" w:hAnsi="宋体" w:eastAsia="仿宋_GB2312"/>
          <w:color w:val="000000"/>
          <w:sz w:val="24"/>
          <w:u w:val="single"/>
        </w:rPr>
        <w:t>乙方施工范围内的所有</w:t>
      </w:r>
      <w:r>
        <w:rPr>
          <w:rFonts w:hint="eastAsia" w:ascii="仿宋_GB2312" w:hAnsi="宋体" w:eastAsia="仿宋_GB2312"/>
          <w:color w:val="000000"/>
          <w:sz w:val="24"/>
        </w:rPr>
        <w:t>工作内容。具体质量保修内容三方约定如下：</w:t>
      </w:r>
    </w:p>
    <w:p>
      <w:pPr>
        <w:spacing w:line="360" w:lineRule="auto"/>
        <w:ind w:firstLine="420" w:firstLineChars="175"/>
        <w:rPr>
          <w:rFonts w:ascii="仿宋_GB2312" w:hAnsi="宋体" w:eastAsia="仿宋_GB2312"/>
          <w:color w:val="000000"/>
          <w:sz w:val="24"/>
        </w:rPr>
      </w:pPr>
      <w:r>
        <w:rPr>
          <w:rFonts w:hint="eastAsia" w:ascii="仿宋_GB2312" w:hAnsi="宋体" w:eastAsia="仿宋_GB2312"/>
          <w:color w:val="000000"/>
          <w:sz w:val="24"/>
          <w:u w:val="single"/>
        </w:rPr>
        <w:t>质量保修范围为乙方直接承担施工的工程内容</w:t>
      </w:r>
      <w:r>
        <w:rPr>
          <w:rFonts w:hint="eastAsia" w:ascii="仿宋_GB2312" w:hAnsi="宋体" w:eastAsia="仿宋_GB2312"/>
          <w:color w:val="000000"/>
          <w:sz w:val="24"/>
        </w:rPr>
        <w:t>。</w:t>
      </w:r>
    </w:p>
    <w:p>
      <w:pPr>
        <w:spacing w:line="360" w:lineRule="auto"/>
        <w:ind w:firstLine="525" w:firstLineChars="218"/>
        <w:outlineLvl w:val="0"/>
        <w:rPr>
          <w:rFonts w:ascii="仿宋_GB2312" w:hAnsi="宋体" w:eastAsia="仿宋_GB2312"/>
          <w:b/>
          <w:color w:val="000000"/>
          <w:sz w:val="24"/>
        </w:rPr>
      </w:pPr>
      <w:r>
        <w:rPr>
          <w:rFonts w:hint="eastAsia" w:ascii="仿宋_GB2312" w:hAnsi="宋体" w:eastAsia="仿宋_GB2312"/>
          <w:b/>
          <w:color w:val="000000"/>
          <w:sz w:val="24"/>
        </w:rPr>
        <w:t>二、质量保修期</w:t>
      </w:r>
    </w:p>
    <w:p>
      <w:pPr>
        <w:spacing w:line="36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质量保修期从乙方承包的工程所属的承包项目完工验收合格之日算起。</w:t>
      </w:r>
    </w:p>
    <w:p>
      <w:pPr>
        <w:spacing w:line="360" w:lineRule="auto"/>
        <w:ind w:firstLine="480" w:firstLineChars="200"/>
        <w:rPr>
          <w:rFonts w:ascii="仿宋_GB2312" w:hAnsi="宋体" w:eastAsia="仿宋_GB2312"/>
          <w:color w:val="000000"/>
          <w:sz w:val="24"/>
          <w:u w:val="single"/>
        </w:rPr>
      </w:pPr>
      <w:r>
        <w:rPr>
          <w:rFonts w:ascii="仿宋_GB2312" w:hAnsi="宋体" w:eastAsia="仿宋_GB2312"/>
          <w:color w:val="000000"/>
          <w:sz w:val="24"/>
          <w:u w:val="single"/>
        </w:rPr>
        <w:t>1</w:t>
      </w:r>
      <w:r>
        <w:rPr>
          <w:rFonts w:hint="eastAsia" w:ascii="仿宋_GB2312" w:hAnsi="宋体" w:eastAsia="仿宋_GB2312"/>
          <w:color w:val="000000"/>
          <w:sz w:val="24"/>
          <w:u w:val="single"/>
        </w:rPr>
        <w:t>、根据国家有关规定，结合本工程的具体情况，本工程的质量保修期为（养护期）</w:t>
      </w:r>
      <w:r>
        <w:rPr>
          <w:rFonts w:ascii="仿宋_GB2312" w:hAnsi="宋体" w:eastAsia="仿宋_GB2312"/>
          <w:b/>
          <w:color w:val="000000"/>
          <w:sz w:val="24"/>
          <w:u w:val="single"/>
        </w:rPr>
        <w:t xml:space="preserve"> </w:t>
      </w:r>
      <w:r>
        <w:rPr>
          <w:rFonts w:hint="eastAsia" w:ascii="仿宋_GB2312" w:hAnsi="宋体" w:eastAsia="仿宋_GB2312"/>
          <w:b/>
          <w:color w:val="000000"/>
          <w:sz w:val="24"/>
          <w:u w:val="single"/>
        </w:rPr>
        <w:t>1</w:t>
      </w:r>
      <w:r>
        <w:rPr>
          <w:rFonts w:hint="eastAsia" w:ascii="仿宋_GB2312" w:hAnsi="宋体" w:eastAsia="仿宋_GB2312"/>
          <w:color w:val="000000"/>
          <w:sz w:val="24"/>
          <w:u w:val="single"/>
        </w:rPr>
        <w:t>年。</w:t>
      </w:r>
    </w:p>
    <w:p>
      <w:pPr>
        <w:spacing w:line="360" w:lineRule="auto"/>
        <w:ind w:firstLine="480" w:firstLineChars="200"/>
        <w:rPr>
          <w:rFonts w:ascii="仿宋_GB2312" w:hAnsi="宋体" w:eastAsia="仿宋_GB2312"/>
          <w:color w:val="000000"/>
          <w:sz w:val="24"/>
        </w:rPr>
      </w:pPr>
      <w:r>
        <w:rPr>
          <w:rFonts w:ascii="仿宋_GB2312" w:hAnsi="宋体" w:eastAsia="仿宋_GB2312"/>
          <w:color w:val="000000"/>
          <w:sz w:val="24"/>
        </w:rPr>
        <w:t>2</w:t>
      </w:r>
      <w:r>
        <w:rPr>
          <w:rFonts w:hint="eastAsia" w:ascii="仿宋_GB2312" w:hAnsi="宋体" w:eastAsia="仿宋_GB2312"/>
          <w:color w:val="000000"/>
          <w:sz w:val="24"/>
        </w:rPr>
        <w:t>、工程竣工后，乙方应主动回访，否则，其保修金在保修期满时不予支付。</w:t>
      </w:r>
    </w:p>
    <w:p>
      <w:pPr>
        <w:spacing w:line="360" w:lineRule="auto"/>
        <w:ind w:left="525"/>
        <w:rPr>
          <w:rFonts w:ascii="仿宋_GB2312" w:hAnsi="宋体" w:eastAsia="仿宋_GB2312"/>
          <w:b/>
          <w:color w:val="000000"/>
          <w:sz w:val="24"/>
        </w:rPr>
      </w:pPr>
      <w:r>
        <w:rPr>
          <w:rFonts w:hint="eastAsia" w:ascii="仿宋_GB2312" w:hAnsi="宋体" w:eastAsia="仿宋_GB2312"/>
          <w:b/>
          <w:color w:val="000000"/>
          <w:sz w:val="24"/>
        </w:rPr>
        <w:t>三、质量保修责任</w:t>
      </w:r>
    </w:p>
    <w:p>
      <w:pPr>
        <w:spacing w:line="360" w:lineRule="auto"/>
        <w:ind w:hanging="855"/>
        <w:rPr>
          <w:rFonts w:ascii="仿宋_GB2312" w:hAnsi="宋体" w:eastAsia="仿宋_GB2312"/>
          <w:color w:val="000000"/>
          <w:sz w:val="24"/>
        </w:rPr>
      </w:pPr>
      <w:r>
        <w:rPr>
          <w:rFonts w:ascii="仿宋_GB2312" w:hAnsi="宋体" w:eastAsia="仿宋_GB2312"/>
          <w:color w:val="000000"/>
          <w:sz w:val="24"/>
        </w:rPr>
        <w:t xml:space="preserve">            1</w:t>
      </w:r>
      <w:r>
        <w:rPr>
          <w:rFonts w:hint="eastAsia" w:ascii="仿宋_GB2312" w:hAnsi="宋体" w:eastAsia="仿宋_GB2312"/>
          <w:color w:val="000000"/>
          <w:sz w:val="24"/>
        </w:rPr>
        <w:t>、属于保修范围和内容的项目，乙方应在接到修理通知之日后</w:t>
      </w:r>
      <w:r>
        <w:rPr>
          <w:rFonts w:ascii="仿宋_GB2312" w:hAnsi="宋体" w:eastAsia="仿宋_GB2312"/>
          <w:color w:val="000000"/>
          <w:sz w:val="24"/>
        </w:rPr>
        <w:t>7</w:t>
      </w:r>
      <w:r>
        <w:rPr>
          <w:rFonts w:hint="eastAsia" w:ascii="仿宋_GB2312" w:hAnsi="宋体" w:eastAsia="仿宋_GB2312"/>
          <w:color w:val="000000"/>
          <w:sz w:val="24"/>
        </w:rPr>
        <w:t>天内派人修理。乙方不在约定期限内派人修理，甲方可委托其他人员修理，保修费用从质量保修金内扣除。如工程保修金不足以抵扣发生的维修费用时，乙方应向甲方支付相应的差额维修费用。</w:t>
      </w:r>
    </w:p>
    <w:p>
      <w:pPr>
        <w:spacing w:line="360" w:lineRule="auto"/>
        <w:ind w:hanging="855"/>
        <w:rPr>
          <w:rFonts w:ascii="仿宋_GB2312" w:hAnsi="宋体" w:eastAsia="仿宋_GB2312"/>
          <w:color w:val="000000"/>
          <w:sz w:val="24"/>
        </w:rPr>
      </w:pPr>
      <w:r>
        <w:rPr>
          <w:rFonts w:ascii="仿宋_GB2312" w:hAnsi="宋体" w:eastAsia="仿宋_GB2312"/>
          <w:color w:val="000000"/>
          <w:sz w:val="24"/>
        </w:rPr>
        <w:t xml:space="preserve">           2</w:t>
      </w:r>
      <w:r>
        <w:rPr>
          <w:rFonts w:hint="eastAsia" w:ascii="仿宋_GB2312" w:hAnsi="宋体" w:eastAsia="仿宋_GB2312"/>
          <w:color w:val="000000"/>
          <w:sz w:val="24"/>
        </w:rPr>
        <w:t>、发生须紧急抢修事故，乙方接到事故通知后，应立即到达事故现场抢修。非乙方原因引起的事故，抢修费用由甲方承担。</w:t>
      </w:r>
    </w:p>
    <w:p>
      <w:pPr>
        <w:spacing w:line="360" w:lineRule="auto"/>
        <w:ind w:hanging="855"/>
        <w:rPr>
          <w:rFonts w:ascii="仿宋_GB2312" w:hAnsi="宋体" w:eastAsia="仿宋_GB2312"/>
          <w:color w:val="000000"/>
          <w:sz w:val="24"/>
        </w:rPr>
      </w:pPr>
      <w:r>
        <w:rPr>
          <w:rFonts w:ascii="仿宋_GB2312" w:hAnsi="宋体" w:eastAsia="仿宋_GB2312"/>
          <w:color w:val="000000"/>
          <w:sz w:val="24"/>
        </w:rPr>
        <w:t xml:space="preserve">            3</w:t>
      </w:r>
      <w:r>
        <w:rPr>
          <w:rFonts w:hint="eastAsia" w:ascii="仿宋_GB2312" w:hAnsi="宋体" w:eastAsia="仿宋_GB2312"/>
          <w:color w:val="000000"/>
          <w:sz w:val="24"/>
        </w:rPr>
        <w:t>、保修期间，乙方应派专人进行护坡日常养护。质保期内如发现树苗长势极差、濒临死亡等质量问题时，乙方应无条件更换。并承担更换所发生的全部费用。</w:t>
      </w:r>
    </w:p>
    <w:p>
      <w:pPr>
        <w:spacing w:line="360" w:lineRule="auto"/>
        <w:ind w:firstLine="525" w:firstLineChars="218"/>
        <w:outlineLvl w:val="0"/>
        <w:rPr>
          <w:rFonts w:ascii="仿宋_GB2312" w:hAnsi="宋体" w:eastAsia="仿宋_GB2312"/>
          <w:b/>
          <w:color w:val="000000"/>
          <w:sz w:val="24"/>
        </w:rPr>
      </w:pPr>
      <w:r>
        <w:rPr>
          <w:rFonts w:hint="eastAsia" w:ascii="仿宋_GB2312" w:hAnsi="宋体" w:eastAsia="仿宋_GB2312"/>
          <w:b/>
          <w:color w:val="000000"/>
          <w:sz w:val="24"/>
        </w:rPr>
        <w:t>四、质量保修金的金额</w:t>
      </w:r>
    </w:p>
    <w:p>
      <w:pPr>
        <w:spacing w:line="360" w:lineRule="auto"/>
        <w:ind w:firstLine="523" w:firstLineChars="218"/>
        <w:rPr>
          <w:rFonts w:ascii="仿宋_GB2312" w:hAnsi="宋体" w:eastAsia="仿宋_GB2312"/>
          <w:b/>
          <w:color w:val="000000"/>
          <w:sz w:val="24"/>
        </w:rPr>
      </w:pPr>
      <w:r>
        <w:rPr>
          <w:rFonts w:hint="eastAsia" w:ascii="仿宋_GB2312" w:hAnsi="宋体" w:eastAsia="仿宋_GB2312"/>
          <w:color w:val="000000"/>
          <w:sz w:val="24"/>
        </w:rPr>
        <w:t>本工程质量保修金金额为工程决算总造价</w:t>
      </w:r>
      <w:r>
        <w:rPr>
          <w:rFonts w:hint="eastAsia" w:ascii="仿宋_GB2312" w:hAnsi="宋体" w:eastAsia="仿宋_GB2312"/>
          <w:color w:val="FF0000"/>
          <w:sz w:val="24"/>
        </w:rPr>
        <w:t>的</w:t>
      </w:r>
      <w:r>
        <w:rPr>
          <w:rFonts w:ascii="仿宋_GB2312" w:hAnsi="宋体" w:eastAsia="仿宋_GB2312"/>
          <w:b/>
          <w:color w:val="FF0000"/>
          <w:sz w:val="24"/>
          <w:u w:val="single"/>
        </w:rPr>
        <w:t xml:space="preserve"> </w:t>
      </w:r>
      <w:r>
        <w:rPr>
          <w:rFonts w:hint="eastAsia" w:ascii="仿宋_GB2312" w:hAnsi="宋体" w:eastAsia="仿宋_GB2312"/>
          <w:b/>
          <w:color w:val="FF0000"/>
          <w:sz w:val="24"/>
          <w:u w:val="single"/>
        </w:rPr>
        <w:t>25</w:t>
      </w:r>
      <w:r>
        <w:rPr>
          <w:rFonts w:ascii="仿宋_GB2312" w:hAnsi="宋体" w:eastAsia="仿宋_GB2312"/>
          <w:b/>
          <w:color w:val="FF0000"/>
          <w:sz w:val="24"/>
          <w:u w:val="single"/>
        </w:rPr>
        <w:t xml:space="preserve"> </w:t>
      </w:r>
      <w:r>
        <w:rPr>
          <w:rFonts w:ascii="仿宋_GB2312" w:hAnsi="宋体" w:eastAsia="仿宋_GB2312"/>
          <w:color w:val="FF0000"/>
          <w:sz w:val="24"/>
        </w:rPr>
        <w:t xml:space="preserve">% </w:t>
      </w:r>
      <w:r>
        <w:rPr>
          <w:rFonts w:hint="eastAsia" w:ascii="仿宋_GB2312" w:hAnsi="宋体" w:eastAsia="仿宋_GB2312"/>
          <w:color w:val="000000"/>
          <w:sz w:val="24"/>
        </w:rPr>
        <w:t>。质量保修金不计息。</w:t>
      </w:r>
    </w:p>
    <w:p>
      <w:pPr>
        <w:spacing w:line="360" w:lineRule="auto"/>
        <w:ind w:firstLine="525" w:firstLineChars="218"/>
        <w:outlineLvl w:val="0"/>
        <w:rPr>
          <w:rFonts w:ascii="仿宋_GB2312" w:hAnsi="宋体" w:eastAsia="仿宋_GB2312"/>
          <w:b/>
          <w:color w:val="000000"/>
          <w:sz w:val="24"/>
        </w:rPr>
      </w:pPr>
      <w:r>
        <w:rPr>
          <w:rFonts w:hint="eastAsia" w:ascii="仿宋_GB2312" w:hAnsi="宋体" w:eastAsia="仿宋_GB2312"/>
          <w:b/>
          <w:color w:val="000000"/>
          <w:sz w:val="24"/>
        </w:rPr>
        <w:t>五、质量保修金的返还</w:t>
      </w:r>
    </w:p>
    <w:p>
      <w:pPr>
        <w:spacing w:line="360" w:lineRule="auto"/>
        <w:ind w:firstLine="523" w:firstLineChars="218"/>
        <w:rPr>
          <w:rFonts w:ascii="仿宋_GB2312" w:hAnsi="宋体" w:eastAsia="仿宋_GB2312"/>
          <w:b/>
          <w:color w:val="000000"/>
          <w:sz w:val="24"/>
        </w:rPr>
      </w:pPr>
      <w:r>
        <w:rPr>
          <w:rFonts w:hint="eastAsia" w:ascii="仿宋_GB2312" w:hAnsi="宋体" w:eastAsia="仿宋_GB2312"/>
          <w:color w:val="000000"/>
          <w:sz w:val="24"/>
        </w:rPr>
        <w:t>质量保修期满，无质量问题，甲方将在</w:t>
      </w:r>
      <w:r>
        <w:rPr>
          <w:rFonts w:ascii="仿宋_GB2312" w:hAnsi="宋体" w:eastAsia="仿宋_GB2312"/>
          <w:color w:val="000000"/>
          <w:sz w:val="24"/>
        </w:rPr>
        <w:t>30</w:t>
      </w:r>
      <w:r>
        <w:rPr>
          <w:rFonts w:hint="eastAsia" w:ascii="仿宋_GB2312" w:hAnsi="宋体" w:eastAsia="仿宋_GB2312"/>
          <w:color w:val="000000"/>
          <w:sz w:val="24"/>
        </w:rPr>
        <w:t>天内支付剩余保修金给乙方。</w:t>
      </w:r>
    </w:p>
    <w:p>
      <w:pPr>
        <w:spacing w:line="360" w:lineRule="auto"/>
        <w:ind w:firstLine="525" w:firstLineChars="218"/>
        <w:outlineLvl w:val="0"/>
        <w:rPr>
          <w:rFonts w:ascii="仿宋_GB2312" w:hAnsi="宋体" w:eastAsia="仿宋_GB2312"/>
          <w:b/>
          <w:color w:val="000000"/>
          <w:sz w:val="24"/>
        </w:rPr>
      </w:pPr>
      <w:r>
        <w:rPr>
          <w:rFonts w:hint="eastAsia" w:ascii="仿宋_GB2312" w:hAnsi="宋体" w:eastAsia="仿宋_GB2312"/>
          <w:b/>
          <w:color w:val="000000"/>
          <w:sz w:val="24"/>
        </w:rPr>
        <w:t>六、其他</w:t>
      </w:r>
    </w:p>
    <w:p>
      <w:pPr>
        <w:spacing w:line="360" w:lineRule="auto"/>
        <w:ind w:firstLine="523" w:firstLineChars="218"/>
        <w:rPr>
          <w:rFonts w:ascii="仿宋_GB2312" w:hAnsi="宋体" w:eastAsia="仿宋_GB2312"/>
          <w:color w:val="000000"/>
          <w:sz w:val="24"/>
        </w:rPr>
      </w:pPr>
      <w:r>
        <w:rPr>
          <w:rFonts w:hint="eastAsia" w:ascii="仿宋_GB2312" w:hAnsi="宋体" w:eastAsia="仿宋_GB2312"/>
          <w:color w:val="000000"/>
          <w:sz w:val="24"/>
        </w:rPr>
        <w:t>约定的其他工程质量保修事项：</w:t>
      </w:r>
      <w:r>
        <w:rPr>
          <w:rFonts w:ascii="仿宋_GB2312" w:hAnsi="宋体" w:eastAsia="仿宋_GB2312"/>
          <w:color w:val="000000"/>
          <w:sz w:val="24"/>
          <w:u w:val="single"/>
        </w:rPr>
        <w:t xml:space="preserve">         /        </w:t>
      </w:r>
      <w:r>
        <w:rPr>
          <w:rFonts w:hint="eastAsia" w:ascii="仿宋_GB2312" w:hAnsi="宋体" w:eastAsia="仿宋_GB2312"/>
          <w:color w:val="000000"/>
          <w:sz w:val="24"/>
        </w:rPr>
        <w:t>。</w:t>
      </w:r>
    </w:p>
    <w:p>
      <w:pPr>
        <w:spacing w:line="360" w:lineRule="auto"/>
        <w:ind w:firstLine="523" w:firstLineChars="218"/>
        <w:rPr>
          <w:rFonts w:ascii="仿宋_GB2312" w:hAnsi="宋体" w:eastAsia="仿宋_GB2312"/>
          <w:color w:val="000000"/>
          <w:sz w:val="24"/>
        </w:rPr>
      </w:pPr>
      <w:r>
        <w:rPr>
          <w:rFonts w:hint="eastAsia" w:ascii="仿宋_GB2312" w:hAnsi="宋体" w:eastAsia="仿宋_GB2312"/>
          <w:color w:val="000000"/>
          <w:sz w:val="24"/>
        </w:rPr>
        <w:t>本工程质量保修书为施工合同附件，由各方共同签署。</w:t>
      </w:r>
    </w:p>
    <w:p>
      <w:pPr>
        <w:spacing w:line="360" w:lineRule="auto"/>
        <w:rPr>
          <w:rFonts w:ascii="宋体"/>
          <w:color w:val="000000"/>
          <w:sz w:val="24"/>
        </w:rPr>
      </w:pPr>
    </w:p>
    <w:p>
      <w:pPr>
        <w:spacing w:line="360" w:lineRule="auto"/>
        <w:jc w:val="left"/>
        <w:rPr>
          <w:rFonts w:ascii="仿宋_GB2312" w:hAnsi="宋体" w:eastAsia="仿宋_GB2312"/>
          <w:b/>
          <w:color w:val="000000"/>
          <w:sz w:val="24"/>
        </w:rPr>
      </w:pPr>
      <w:r>
        <w:rPr>
          <w:rFonts w:hint="eastAsia" w:ascii="仿宋_GB2312" w:hAnsi="宋体" w:eastAsia="仿宋_GB2312"/>
          <w:b/>
          <w:color w:val="000000"/>
          <w:sz w:val="24"/>
        </w:rPr>
        <w:t>甲方：重庆市园博园管理处             乙方：</w:t>
      </w:r>
    </w:p>
    <w:p>
      <w:pPr>
        <w:spacing w:line="360" w:lineRule="auto"/>
        <w:jc w:val="left"/>
        <w:rPr>
          <w:rFonts w:ascii="仿宋_GB2312" w:hAnsi="宋体" w:eastAsia="仿宋_GB2312"/>
          <w:color w:val="000000"/>
          <w:sz w:val="24"/>
        </w:rPr>
      </w:pPr>
    </w:p>
    <w:p>
      <w:pPr>
        <w:spacing w:line="360" w:lineRule="auto"/>
        <w:jc w:val="left"/>
        <w:rPr>
          <w:rFonts w:ascii="仿宋_GB2312" w:hAnsi="宋体" w:eastAsia="仿宋_GB2312"/>
          <w:color w:val="000000"/>
          <w:sz w:val="24"/>
        </w:rPr>
      </w:pPr>
      <w:r>
        <w:rPr>
          <w:rFonts w:hint="eastAsia" w:ascii="仿宋_GB2312" w:hAnsi="宋体" w:eastAsia="仿宋_GB2312"/>
          <w:color w:val="000000"/>
          <w:sz w:val="24"/>
        </w:rPr>
        <w:t>法定代表人：                             法定（委托）代表人：</w:t>
      </w:r>
    </w:p>
    <w:p>
      <w:pPr>
        <w:spacing w:line="360" w:lineRule="auto"/>
        <w:jc w:val="left"/>
        <w:rPr>
          <w:rFonts w:ascii="仿宋_GB2312" w:hAnsi="宋体" w:eastAsia="仿宋_GB2312"/>
          <w:sz w:val="24"/>
        </w:rPr>
      </w:pPr>
      <w:r>
        <w:rPr>
          <w:rFonts w:hint="eastAsia" w:ascii="仿宋_GB2312" w:hAnsi="宋体" w:eastAsia="仿宋_GB2312"/>
          <w:sz w:val="24"/>
        </w:rPr>
        <w:t>委托代理人：                             委托代理人：</w:t>
      </w:r>
    </w:p>
    <w:p>
      <w:pPr>
        <w:spacing w:line="360" w:lineRule="auto"/>
        <w:jc w:val="left"/>
        <w:rPr>
          <w:rFonts w:ascii="仿宋_GB2312" w:hAnsi="宋体" w:eastAsia="仿宋_GB2312"/>
          <w:color w:val="800000"/>
          <w:sz w:val="24"/>
        </w:rPr>
      </w:pPr>
      <w:r>
        <w:rPr>
          <w:rFonts w:hint="eastAsia" w:ascii="仿宋_GB2312" w:hAnsi="宋体" w:eastAsia="仿宋_GB2312"/>
          <w:sz w:val="24"/>
        </w:rPr>
        <w:t>经办：                                   经办：</w:t>
      </w:r>
    </w:p>
    <w:p>
      <w:pPr>
        <w:spacing w:line="360" w:lineRule="auto"/>
        <w:jc w:val="left"/>
        <w:rPr>
          <w:rFonts w:ascii="仿宋_GB2312" w:hAnsi="宋体" w:eastAsia="仿宋_GB2312"/>
          <w:sz w:val="24"/>
        </w:rPr>
      </w:pPr>
    </w:p>
    <w:p>
      <w:pPr>
        <w:spacing w:line="360" w:lineRule="auto"/>
        <w:jc w:val="left"/>
        <w:rPr>
          <w:rFonts w:ascii="宋体"/>
          <w:color w:val="800000"/>
          <w:sz w:val="24"/>
        </w:rPr>
      </w:pPr>
    </w:p>
    <w:p>
      <w:pPr>
        <w:spacing w:line="360" w:lineRule="auto"/>
        <w:ind w:right="560" w:firstLine="5520" w:firstLineChars="2300"/>
        <w:jc w:val="left"/>
        <w:rPr>
          <w:rFonts w:ascii="仿宋_GB2312" w:hAnsi="宋体" w:eastAsia="仿宋_GB2312"/>
          <w:color w:val="000000"/>
          <w:sz w:val="24"/>
        </w:rPr>
      </w:pPr>
      <w:r>
        <w:rPr>
          <w:rFonts w:hint="eastAsia" w:ascii="仿宋_GB2312" w:hAnsi="宋体" w:eastAsia="仿宋_GB2312"/>
          <w:color w:val="000000"/>
          <w:sz w:val="24"/>
        </w:rPr>
        <w:t>二零一九年  月  日</w:t>
      </w:r>
    </w:p>
    <w:p>
      <w:pPr>
        <w:spacing w:line="360" w:lineRule="auto"/>
        <w:ind w:firstLine="120" w:firstLineChars="50"/>
        <w:rPr>
          <w:rFonts w:ascii="宋体"/>
          <w:sz w:val="24"/>
        </w:rPr>
      </w:pPr>
      <w:r>
        <w:rPr>
          <w:rFonts w:ascii="宋体"/>
          <w:color w:val="000000"/>
          <w:sz w:val="24"/>
        </w:rPr>
        <w:br w:type="page"/>
      </w:r>
      <w:r>
        <w:rPr>
          <w:rFonts w:hint="eastAsia" w:ascii="宋体" w:hAnsi="宋体"/>
          <w:sz w:val="24"/>
        </w:rPr>
        <w:t>附件二</w:t>
      </w:r>
    </w:p>
    <w:p>
      <w:pPr>
        <w:spacing w:line="360" w:lineRule="auto"/>
        <w:jc w:val="center"/>
        <w:rPr>
          <w:rFonts w:ascii="宋体"/>
          <w:sz w:val="30"/>
          <w:szCs w:val="30"/>
          <w:u w:val="single"/>
        </w:rPr>
      </w:pPr>
      <w:r>
        <w:rPr>
          <w:rFonts w:hint="eastAsia" w:ascii="宋体" w:hAnsi="宋体"/>
          <w:sz w:val="30"/>
          <w:szCs w:val="30"/>
          <w:u w:val="single"/>
        </w:rPr>
        <w:t>重庆园博园（合肥园.绍兴园）边坡绿化工程</w:t>
      </w:r>
    </w:p>
    <w:p>
      <w:pPr>
        <w:spacing w:line="360" w:lineRule="auto"/>
        <w:ind w:firstLine="3162" w:firstLineChars="1050"/>
        <w:rPr>
          <w:rFonts w:ascii="宋体"/>
          <w:b/>
          <w:w w:val="90"/>
          <w:sz w:val="30"/>
          <w:szCs w:val="30"/>
        </w:rPr>
      </w:pPr>
      <w:r>
        <w:rPr>
          <w:rFonts w:hint="eastAsia" w:ascii="宋体" w:hAnsi="宋体"/>
          <w:b/>
          <w:sz w:val="30"/>
          <w:szCs w:val="30"/>
        </w:rPr>
        <w:t>廉政协议条款</w:t>
      </w:r>
    </w:p>
    <w:p>
      <w:pPr>
        <w:spacing w:line="360" w:lineRule="auto"/>
        <w:jc w:val="center"/>
        <w:rPr>
          <w:rFonts w:ascii="宋体"/>
          <w:b/>
          <w:szCs w:val="21"/>
        </w:rPr>
      </w:pPr>
      <w:r>
        <w:rPr>
          <w:rFonts w:ascii="宋体" w:hAnsi="宋体"/>
          <w:b/>
          <w:szCs w:val="21"/>
        </w:rPr>
        <w:t>(</w:t>
      </w:r>
      <w:r>
        <w:rPr>
          <w:rFonts w:hint="eastAsia" w:ascii="宋体" w:hAnsi="宋体"/>
          <w:b/>
          <w:szCs w:val="21"/>
        </w:rPr>
        <w:t>简称：廉政协议</w:t>
      </w:r>
      <w:r>
        <w:rPr>
          <w:rFonts w:ascii="宋体" w:hAnsi="宋体"/>
          <w:b/>
          <w:szCs w:val="21"/>
        </w:rPr>
        <w:t>)</w:t>
      </w:r>
    </w:p>
    <w:p>
      <w:pPr>
        <w:spacing w:line="360" w:lineRule="auto"/>
        <w:ind w:firstLine="826" w:firstLineChars="392"/>
        <w:rPr>
          <w:rFonts w:ascii="宋体"/>
          <w:b/>
          <w:szCs w:val="21"/>
        </w:rPr>
      </w:pPr>
      <w:r>
        <w:rPr>
          <w:rFonts w:hint="eastAsia" w:ascii="宋体" w:hAnsi="宋体"/>
          <w:b/>
          <w:szCs w:val="21"/>
        </w:rPr>
        <w:t>甲方：重庆市园博园管理处</w:t>
      </w:r>
    </w:p>
    <w:p>
      <w:pPr>
        <w:spacing w:line="360" w:lineRule="auto"/>
        <w:rPr>
          <w:rFonts w:ascii="宋体"/>
          <w:b/>
          <w:szCs w:val="21"/>
        </w:rPr>
      </w:pPr>
      <w:r>
        <w:rPr>
          <w:rFonts w:hint="eastAsia" w:ascii="宋体" w:hAnsi="宋体"/>
          <w:b/>
          <w:szCs w:val="21"/>
        </w:rPr>
        <w:t xml:space="preserve">        乙方：</w:t>
      </w:r>
    </w:p>
    <w:p>
      <w:pPr>
        <w:spacing w:line="360" w:lineRule="auto"/>
        <w:rPr>
          <w:szCs w:val="21"/>
        </w:rPr>
      </w:pPr>
    </w:p>
    <w:p>
      <w:pPr>
        <w:spacing w:line="360" w:lineRule="auto"/>
        <w:ind w:firstLine="420" w:firstLineChars="200"/>
        <w:rPr>
          <w:rFonts w:ascii="宋体"/>
          <w:szCs w:val="21"/>
        </w:rPr>
      </w:pPr>
      <w:r>
        <w:rPr>
          <w:rFonts w:hint="eastAsia" w:ascii="宋体" w:hAnsi="宋体"/>
          <w:szCs w:val="21"/>
        </w:rPr>
        <w:t>为加强工程建设中的廉政建设，规范工程建设双方的各项活动，</w:t>
      </w:r>
      <w:r>
        <w:rPr>
          <w:rFonts w:hint="eastAsia" w:ascii="宋体" w:hAnsi="宋体"/>
          <w:color w:val="000000"/>
          <w:szCs w:val="21"/>
        </w:rPr>
        <w:t>保证工程建设高效优质，保证建设资金的安全和有效使用以及投资效益，</w:t>
      </w:r>
      <w:r>
        <w:rPr>
          <w:rFonts w:hint="eastAsia" w:ascii="宋体" w:hAnsi="宋体"/>
          <w:szCs w:val="21"/>
        </w:rPr>
        <w:t>防止发生各种谋取不正当利益的违法违纪行为，保护国家、集体和当事人的合法权益，根据国家有关工程建设的法律法规和廉政建设责任制规定，特订立廉政协议。</w:t>
      </w:r>
    </w:p>
    <w:p>
      <w:pPr>
        <w:spacing w:line="360" w:lineRule="auto"/>
        <w:ind w:firstLine="413" w:firstLineChars="196"/>
        <w:rPr>
          <w:rFonts w:ascii="宋体"/>
          <w:b/>
          <w:szCs w:val="21"/>
        </w:rPr>
      </w:pPr>
      <w:r>
        <w:rPr>
          <w:rFonts w:hint="eastAsia" w:ascii="宋体" w:hAnsi="宋体"/>
          <w:b/>
          <w:szCs w:val="21"/>
        </w:rPr>
        <w:t>一、总则</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应严格遵守国家关于市场准入、项目招标投标、工程建设和市场活动的有关法律、法规，相关政策，以及廉政建设的各项规定。认真学习和坚决贯彻执行《廉政准则》，切实把项目建设的勤政廉政工作落到实处。</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、严格执行建设工程项目施工合同文件，自觉按合同办事。</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、业务活动必须坚持公开、公平、公正、诚信、透明的原则（除法律法规另有规定者外），不得为获取不正当的利益，损害国家、集体和对方利益，不得违反工程建设管理的规章制度。</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、发现对方在业务活动中有违规、违纪、违法行为的，应及时提醒对方，情节严重的，应向其上级主管部门或纪检监察、司法等有关机关举报。</w:t>
      </w:r>
    </w:p>
    <w:p>
      <w:pPr>
        <w:spacing w:line="360" w:lineRule="auto"/>
        <w:ind w:firstLine="413" w:firstLineChars="196"/>
        <w:rPr>
          <w:rFonts w:ascii="宋体"/>
          <w:b/>
          <w:szCs w:val="21"/>
        </w:rPr>
      </w:pPr>
      <w:r>
        <w:rPr>
          <w:rFonts w:hint="eastAsia" w:ascii="宋体" w:hAnsi="宋体"/>
          <w:b/>
          <w:szCs w:val="21"/>
        </w:rPr>
        <w:t>二、甲方的责任</w:t>
      </w:r>
    </w:p>
    <w:p>
      <w:pPr>
        <w:spacing w:line="360" w:lineRule="auto"/>
        <w:ind w:firstLine="420" w:firstLineChars="200"/>
        <w:rPr>
          <w:rFonts w:ascii="宋体"/>
          <w:szCs w:val="21"/>
        </w:rPr>
      </w:pPr>
      <w:r>
        <w:rPr>
          <w:rFonts w:hint="eastAsia" w:ascii="宋体" w:hAnsi="宋体"/>
          <w:szCs w:val="21"/>
        </w:rPr>
        <w:t>甲方的领导和从事该建设工程项目的工作人员在工程建设的事前、事中、事后应遵守以下规定：</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、甲方及其工作人员不得索要或接受乙方的礼金、有价证券和贵重物品，不得在乙方报销任何应由甲方或个人支付的费用。</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、甲方及其工作人员不准在承发包工程、物资采购中利用职权和工作之便，向施工单位、商业物资部门索取、收受“回扣”、“提成费”、“好处费”等。</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、甲方工作人员不得参加乙方安排的宴请或可能对公正执行建设管理行为有影响的其他活动；不得接受乙方提供的通讯工具、交通工具和高档办公用品。</w:t>
      </w:r>
    </w:p>
    <w:p>
      <w:pPr>
        <w:spacing w:line="360" w:lineRule="auto"/>
        <w:ind w:firstLine="420" w:firstLineChars="200"/>
        <w:rPr>
          <w:rFonts w:ascii="宋体"/>
          <w:szCs w:val="21"/>
        </w:rPr>
      </w:pPr>
      <w:r>
        <w:rPr>
          <w:rFonts w:ascii="宋体" w:hAnsi="宋体"/>
          <w:szCs w:val="21"/>
        </w:rPr>
        <w:t>4</w:t>
      </w:r>
      <w:r>
        <w:rPr>
          <w:rFonts w:hint="eastAsia" w:ascii="宋体" w:hAnsi="宋体"/>
          <w:szCs w:val="21"/>
        </w:rPr>
        <w:t>、甲方及其工作人员不得要求或接受乙方为其住房装修、婚丧嫁娶活动、旅游等提供方便。</w:t>
      </w:r>
    </w:p>
    <w:p>
      <w:pPr>
        <w:spacing w:line="360" w:lineRule="auto"/>
        <w:ind w:firstLine="420" w:firstLineChars="200"/>
        <w:rPr>
          <w:rFonts w:ascii="宋体"/>
          <w:szCs w:val="21"/>
        </w:rPr>
      </w:pPr>
      <w:r>
        <w:rPr>
          <w:rFonts w:ascii="宋体" w:hAnsi="宋体"/>
          <w:szCs w:val="21"/>
        </w:rPr>
        <w:t>5</w:t>
      </w:r>
      <w:r>
        <w:rPr>
          <w:rFonts w:hint="eastAsia" w:ascii="宋体" w:hAnsi="宋体"/>
          <w:szCs w:val="21"/>
        </w:rPr>
        <w:t>、甲方工作人员的家属、亲戚不得从事与甲方工程有关的材料设备供应、工程分包等经济活动。</w:t>
      </w:r>
    </w:p>
    <w:p>
      <w:pPr>
        <w:spacing w:line="360" w:lineRule="auto"/>
        <w:ind w:firstLine="420" w:firstLineChars="200"/>
        <w:rPr>
          <w:rFonts w:ascii="宋体"/>
          <w:color w:val="000000"/>
          <w:szCs w:val="21"/>
        </w:rPr>
      </w:pPr>
      <w:r>
        <w:rPr>
          <w:rFonts w:ascii="宋体" w:hAnsi="宋体"/>
          <w:color w:val="000000"/>
          <w:szCs w:val="21"/>
        </w:rPr>
        <w:t>6</w:t>
      </w:r>
      <w:r>
        <w:rPr>
          <w:rFonts w:hint="eastAsia" w:ascii="宋体" w:hAnsi="宋体"/>
          <w:color w:val="000000"/>
          <w:szCs w:val="21"/>
        </w:rPr>
        <w:t>、甲方及其工作人员不得以任何理由向</w:t>
      </w:r>
      <w:r>
        <w:rPr>
          <w:rFonts w:hint="eastAsia" w:ascii="宋体" w:hAnsi="宋体"/>
          <w:szCs w:val="21"/>
        </w:rPr>
        <w:t>乙方</w:t>
      </w:r>
      <w:r>
        <w:rPr>
          <w:rFonts w:hint="eastAsia" w:ascii="宋体" w:hAnsi="宋体"/>
          <w:color w:val="000000"/>
          <w:szCs w:val="21"/>
        </w:rPr>
        <w:t>推荐分包单位。</w:t>
      </w:r>
    </w:p>
    <w:p>
      <w:pPr>
        <w:spacing w:line="360" w:lineRule="auto"/>
        <w:ind w:firstLine="420" w:firstLineChars="200"/>
        <w:rPr>
          <w:rFonts w:ascii="宋体"/>
          <w:szCs w:val="21"/>
        </w:rPr>
      </w:pPr>
      <w:r>
        <w:rPr>
          <w:rFonts w:ascii="宋体" w:hAnsi="宋体"/>
          <w:color w:val="000000"/>
          <w:szCs w:val="21"/>
        </w:rPr>
        <w:t>7</w:t>
      </w:r>
      <w:r>
        <w:rPr>
          <w:rFonts w:hint="eastAsia" w:ascii="宋体" w:hAnsi="宋体"/>
          <w:color w:val="000000"/>
          <w:szCs w:val="21"/>
        </w:rPr>
        <w:t>、不得以任何理由故意刁难</w:t>
      </w:r>
      <w:r>
        <w:rPr>
          <w:rFonts w:hint="eastAsia" w:ascii="宋体" w:hAnsi="宋体"/>
          <w:szCs w:val="21"/>
        </w:rPr>
        <w:t>乙方</w:t>
      </w:r>
      <w:r>
        <w:rPr>
          <w:rFonts w:hint="eastAsia" w:ascii="宋体" w:hAnsi="宋体"/>
          <w:color w:val="000000"/>
          <w:szCs w:val="21"/>
        </w:rPr>
        <w:t>或拖延为</w:t>
      </w:r>
      <w:r>
        <w:rPr>
          <w:rFonts w:hint="eastAsia" w:ascii="宋体" w:hAnsi="宋体"/>
          <w:szCs w:val="21"/>
        </w:rPr>
        <w:t>乙方</w:t>
      </w:r>
      <w:r>
        <w:rPr>
          <w:rFonts w:hint="eastAsia" w:ascii="宋体" w:hAnsi="宋体"/>
          <w:color w:val="000000"/>
          <w:szCs w:val="21"/>
        </w:rPr>
        <w:t>办理业务工作。</w:t>
      </w:r>
    </w:p>
    <w:p>
      <w:pPr>
        <w:spacing w:line="360" w:lineRule="auto"/>
        <w:ind w:firstLine="413" w:firstLineChars="196"/>
        <w:rPr>
          <w:rFonts w:ascii="宋体"/>
          <w:b/>
          <w:szCs w:val="21"/>
        </w:rPr>
      </w:pPr>
      <w:r>
        <w:rPr>
          <w:rFonts w:hint="eastAsia" w:ascii="宋体" w:hAnsi="宋体"/>
          <w:b/>
          <w:szCs w:val="21"/>
        </w:rPr>
        <w:t>三、乙方的责任</w:t>
      </w:r>
    </w:p>
    <w:p>
      <w:pPr>
        <w:spacing w:line="360" w:lineRule="auto"/>
        <w:ind w:firstLine="420" w:firstLineChars="200"/>
        <w:rPr>
          <w:rFonts w:ascii="宋体"/>
          <w:szCs w:val="21"/>
        </w:rPr>
      </w:pPr>
      <w:r>
        <w:rPr>
          <w:rFonts w:hint="eastAsia" w:ascii="宋体" w:hAnsi="宋体"/>
          <w:szCs w:val="21"/>
        </w:rPr>
        <w:t>应与甲方和相关单位保持正常的业务交往，按照有关法律法规和程序开展业务工作。严格执行工程建设的方针、政策，尤其是有关勘察设计、建筑施工安装的强制性标准和规范，认真履行合同职责，并遵守以下规定：</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、乙方不得以任何理由向甲方及其工作人员行贿或馈赠礼金、有价证券、贵重礼品。</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、乙方不得以任何名义为甲方及其工作人员报销应由甲方单位或个人支付的费用。</w:t>
      </w:r>
    </w:p>
    <w:p>
      <w:pPr>
        <w:spacing w:line="360" w:lineRule="auto"/>
        <w:ind w:firstLine="420" w:firstLineChars="200"/>
        <w:rPr>
          <w:rFonts w:ascii="宋体"/>
          <w:szCs w:val="21"/>
        </w:rPr>
      </w:pPr>
      <w:r>
        <w:rPr>
          <w:rFonts w:ascii="宋体" w:hAnsi="宋体"/>
          <w:szCs w:val="21"/>
        </w:rPr>
        <w:t>3</w:t>
      </w:r>
      <w:r>
        <w:rPr>
          <w:rFonts w:hint="eastAsia" w:ascii="宋体" w:hAnsi="宋体"/>
          <w:szCs w:val="21"/>
        </w:rPr>
        <w:t>、乙方不得以任何理由邀请甲方工作人员外出旅游或安排甲方工作人员参加宴请、健身、娱乐等活动。</w:t>
      </w:r>
    </w:p>
    <w:p>
      <w:pPr>
        <w:spacing w:line="360" w:lineRule="auto"/>
        <w:ind w:left="315" w:leftChars="150" w:firstLine="105" w:firstLineChars="50"/>
        <w:rPr>
          <w:rFonts w:ascii="宋体"/>
          <w:color w:val="000000"/>
          <w:szCs w:val="21"/>
        </w:rPr>
      </w:pPr>
      <w:r>
        <w:rPr>
          <w:rFonts w:ascii="宋体" w:hAnsi="宋体"/>
          <w:szCs w:val="21"/>
        </w:rPr>
        <w:t>4</w:t>
      </w:r>
      <w:r>
        <w:rPr>
          <w:rFonts w:hint="eastAsia" w:ascii="宋体" w:hAnsi="宋体"/>
          <w:szCs w:val="21"/>
        </w:rPr>
        <w:t>、乙方</w:t>
      </w:r>
      <w:r>
        <w:rPr>
          <w:rFonts w:hint="eastAsia" w:ascii="宋体" w:hAnsi="宋体"/>
          <w:color w:val="000000"/>
          <w:szCs w:val="21"/>
        </w:rPr>
        <w:t>不得为甲方单位和个人购置或提供高档通讯工具、交通工具和高档办公用品等</w:t>
      </w:r>
    </w:p>
    <w:p>
      <w:pPr>
        <w:spacing w:line="360" w:lineRule="auto"/>
        <w:ind w:left="315" w:leftChars="150" w:firstLine="105" w:firstLineChars="50"/>
        <w:rPr>
          <w:rFonts w:ascii="宋体"/>
          <w:color w:val="000000"/>
          <w:szCs w:val="21"/>
        </w:rPr>
      </w:pPr>
      <w:r>
        <w:rPr>
          <w:rFonts w:ascii="宋体" w:hAnsi="宋体"/>
          <w:color w:val="000000"/>
          <w:szCs w:val="21"/>
        </w:rPr>
        <w:t>5</w:t>
      </w:r>
      <w:r>
        <w:rPr>
          <w:rFonts w:hint="eastAsia" w:ascii="宋体" w:hAnsi="宋体"/>
          <w:color w:val="000000"/>
          <w:szCs w:val="21"/>
        </w:rPr>
        <w:t>、</w:t>
      </w:r>
      <w:r>
        <w:rPr>
          <w:rFonts w:hint="eastAsia" w:ascii="宋体" w:hAnsi="宋体"/>
          <w:szCs w:val="21"/>
        </w:rPr>
        <w:t>乙方</w:t>
      </w:r>
      <w:r>
        <w:rPr>
          <w:rFonts w:hint="eastAsia" w:ascii="宋体" w:hAnsi="宋体"/>
          <w:color w:val="000000"/>
          <w:szCs w:val="21"/>
        </w:rPr>
        <w:t>不得与工程材料供应商联合作假，如收方、验收，提供虚假资料，接收好处或提成。</w:t>
      </w:r>
    </w:p>
    <w:p>
      <w:pPr>
        <w:spacing w:line="360" w:lineRule="auto"/>
        <w:ind w:left="315" w:leftChars="150" w:firstLine="105" w:firstLineChars="50"/>
        <w:rPr>
          <w:rFonts w:ascii="宋体"/>
          <w:color w:val="000000"/>
          <w:szCs w:val="21"/>
        </w:rPr>
      </w:pPr>
      <w:r>
        <w:rPr>
          <w:rFonts w:ascii="宋体" w:hAnsi="宋体"/>
          <w:szCs w:val="21"/>
        </w:rPr>
        <w:t>6</w:t>
      </w:r>
      <w:r>
        <w:rPr>
          <w:rFonts w:hint="eastAsia" w:ascii="宋体" w:hAnsi="宋体"/>
          <w:szCs w:val="21"/>
        </w:rPr>
        <w:t>、乙方</w:t>
      </w:r>
      <w:r>
        <w:rPr>
          <w:rFonts w:hint="eastAsia" w:ascii="宋体" w:hAnsi="宋体"/>
          <w:color w:val="000000"/>
          <w:szCs w:val="21"/>
        </w:rPr>
        <w:t>及其工作人员应严格按规程办事，不得为谋取私利进行非法行贿</w:t>
      </w:r>
      <w:r>
        <w:rPr>
          <w:rFonts w:ascii="宋体"/>
          <w:color w:val="000000"/>
          <w:szCs w:val="21"/>
        </w:rPr>
        <w:t>,</w:t>
      </w:r>
      <w:r>
        <w:rPr>
          <w:rFonts w:hint="eastAsia" w:ascii="宋体" w:hAnsi="宋体"/>
          <w:color w:val="000000"/>
          <w:szCs w:val="21"/>
        </w:rPr>
        <w:t>私下串通，损害甲方利益。同时必须履行向甲方承诺的上述其他廉政义务。</w:t>
      </w:r>
    </w:p>
    <w:p>
      <w:pPr>
        <w:spacing w:line="360" w:lineRule="auto"/>
        <w:ind w:firstLine="525" w:firstLineChars="250"/>
        <w:rPr>
          <w:rFonts w:ascii="宋体"/>
          <w:szCs w:val="21"/>
        </w:rPr>
      </w:pPr>
      <w:r>
        <w:rPr>
          <w:rFonts w:ascii="宋体" w:hAnsi="宋体"/>
          <w:szCs w:val="21"/>
        </w:rPr>
        <w:t>7</w:t>
      </w:r>
      <w:r>
        <w:rPr>
          <w:rFonts w:hint="eastAsia" w:ascii="宋体" w:hAnsi="宋体"/>
          <w:szCs w:val="21"/>
        </w:rPr>
        <w:t>、乙方如果发现甲方工作人员有违反廉政规定的行为，应向甲方</w:t>
      </w:r>
      <w:r>
        <w:rPr>
          <w:rFonts w:hint="eastAsia" w:ascii="宋体" w:hAnsi="宋体"/>
          <w:b/>
          <w:szCs w:val="21"/>
          <w:u w:val="single"/>
        </w:rPr>
        <w:t>纪检科室</w:t>
      </w:r>
      <w:r>
        <w:rPr>
          <w:rFonts w:hint="eastAsia" w:ascii="宋体" w:hAnsi="宋体"/>
          <w:szCs w:val="21"/>
        </w:rPr>
        <w:t>或上级单位举报。甲方工作人员均不得找任何借口对乙方进行报复。</w:t>
      </w:r>
    </w:p>
    <w:p>
      <w:pPr>
        <w:spacing w:line="360" w:lineRule="auto"/>
        <w:ind w:firstLine="413" w:firstLineChars="196"/>
        <w:rPr>
          <w:rFonts w:ascii="宋体"/>
          <w:b/>
          <w:szCs w:val="21"/>
        </w:rPr>
      </w:pPr>
      <w:r>
        <w:rPr>
          <w:rFonts w:hint="eastAsia" w:ascii="宋体" w:hAnsi="宋体"/>
          <w:b/>
          <w:szCs w:val="21"/>
        </w:rPr>
        <w:t>四、违约责任及相关处罚</w:t>
      </w:r>
    </w:p>
    <w:p>
      <w:pPr>
        <w:spacing w:line="360" w:lineRule="auto"/>
        <w:ind w:firstLine="420" w:firstLineChars="200"/>
        <w:rPr>
          <w:rFonts w:ascii="宋体"/>
          <w:szCs w:val="21"/>
        </w:rPr>
      </w:pPr>
      <w:r>
        <w:rPr>
          <w:rFonts w:ascii="宋体" w:hAnsi="宋体"/>
          <w:szCs w:val="21"/>
        </w:rPr>
        <w:t>1</w:t>
      </w:r>
      <w:r>
        <w:rPr>
          <w:rFonts w:hint="eastAsia" w:ascii="宋体" w:hAnsi="宋体"/>
          <w:szCs w:val="21"/>
        </w:rPr>
        <w:t>、甲方工作人员有违反本合同第一、二条责任行为的，按照管理权限，依据有关法律法规和规定给予党纪、政纪处分或由公司确定处理；涉嫌犯罪的，移交司法机关追究刑事责任；给乙方单位造成经济损失的，应予以赔偿。</w:t>
      </w:r>
    </w:p>
    <w:p>
      <w:pPr>
        <w:spacing w:line="360" w:lineRule="auto"/>
        <w:ind w:firstLine="420" w:firstLineChars="200"/>
        <w:rPr>
          <w:rFonts w:ascii="宋体"/>
          <w:szCs w:val="21"/>
        </w:rPr>
      </w:pPr>
      <w:r>
        <w:rPr>
          <w:rFonts w:ascii="宋体" w:hAnsi="宋体"/>
          <w:szCs w:val="21"/>
        </w:rPr>
        <w:t>2</w:t>
      </w:r>
      <w:r>
        <w:rPr>
          <w:rFonts w:hint="eastAsia" w:ascii="宋体" w:hAnsi="宋体"/>
          <w:szCs w:val="21"/>
        </w:rPr>
        <w:t>、乙方有违反本合同第一、三条责任行为情节严重的，依据有关法律法规和规定给予相关责任人党纪、政纪处分或组织处理；涉嫌犯罪的，移交司法机关追究刑事责任；给甲方单位造成经济损失的，应予以赔偿。</w:t>
      </w:r>
    </w:p>
    <w:p>
      <w:pPr>
        <w:spacing w:line="360" w:lineRule="auto"/>
        <w:ind w:firstLine="413" w:firstLineChars="196"/>
        <w:rPr>
          <w:rFonts w:ascii="宋体"/>
          <w:b/>
          <w:szCs w:val="21"/>
        </w:rPr>
      </w:pPr>
      <w:r>
        <w:rPr>
          <w:rFonts w:hint="eastAsia" w:ascii="宋体" w:hAnsi="宋体"/>
          <w:b/>
          <w:szCs w:val="21"/>
        </w:rPr>
        <w:t>五、甲方监察审计部投诉举报电话：63086100。</w:t>
      </w:r>
    </w:p>
    <w:p>
      <w:pPr>
        <w:spacing w:line="360" w:lineRule="auto"/>
        <w:ind w:firstLine="420" w:firstLineChars="200"/>
        <w:rPr>
          <w:rFonts w:ascii="宋体"/>
          <w:szCs w:val="21"/>
        </w:rPr>
      </w:pPr>
      <w:r>
        <w:rPr>
          <w:rFonts w:hint="eastAsia" w:ascii="宋体" w:hAnsi="宋体"/>
          <w:szCs w:val="21"/>
        </w:rPr>
        <w:t>六、本合同作为工程合同的附件，与工程合同具有同等法律效力。经双方签署后立即生效。各方签字、盖章后生效。</w:t>
      </w:r>
    </w:p>
    <w:p>
      <w:pPr>
        <w:spacing w:line="360" w:lineRule="auto"/>
        <w:ind w:firstLine="420" w:firstLineChars="200"/>
        <w:rPr>
          <w:rFonts w:ascii="宋体"/>
          <w:szCs w:val="21"/>
        </w:rPr>
      </w:pPr>
      <w:r>
        <w:rPr>
          <w:rFonts w:hint="eastAsia" w:ascii="宋体" w:hAnsi="宋体"/>
          <w:szCs w:val="21"/>
        </w:rPr>
        <w:t>七、合同的有效期为双方签署之日起至该工程项目竣工验收合格时止。</w:t>
      </w:r>
    </w:p>
    <w:p>
      <w:pPr>
        <w:spacing w:line="360" w:lineRule="auto"/>
        <w:rPr>
          <w:szCs w:val="21"/>
        </w:rPr>
      </w:pPr>
    </w:p>
    <w:p>
      <w:pPr>
        <w:spacing w:line="360" w:lineRule="auto"/>
        <w:rPr>
          <w:rFonts w:ascii="宋体"/>
          <w:b/>
          <w:color w:val="000000"/>
          <w:szCs w:val="21"/>
        </w:rPr>
      </w:pPr>
      <w:r>
        <w:rPr>
          <w:rFonts w:hint="eastAsia" w:ascii="宋体" w:hAnsi="宋体"/>
          <w:b/>
          <w:color w:val="000000"/>
          <w:szCs w:val="21"/>
        </w:rPr>
        <w:t xml:space="preserve">甲方：重庆星宏教育投资有限公司                 乙方： </w:t>
      </w:r>
    </w:p>
    <w:p>
      <w:pPr>
        <w:spacing w:line="360" w:lineRule="auto"/>
        <w:rPr>
          <w:rFonts w:ascii="宋体" w:hAnsi="宋体"/>
          <w:color w:val="000000"/>
          <w:szCs w:val="21"/>
        </w:rPr>
      </w:pPr>
    </w:p>
    <w:p>
      <w:pPr>
        <w:spacing w:line="360" w:lineRule="auto"/>
        <w:rPr>
          <w:rFonts w:ascii="宋体"/>
          <w:color w:val="000000"/>
          <w:szCs w:val="21"/>
        </w:rPr>
      </w:pPr>
      <w:r>
        <w:rPr>
          <w:rFonts w:hint="eastAsia" w:ascii="宋体" w:hAnsi="宋体"/>
          <w:color w:val="000000"/>
          <w:szCs w:val="21"/>
        </w:rPr>
        <w:t>住所：                                           住所：</w:t>
      </w:r>
    </w:p>
    <w:p>
      <w:pPr>
        <w:spacing w:line="360" w:lineRule="auto"/>
        <w:rPr>
          <w:rFonts w:ascii="宋体"/>
          <w:color w:val="000000"/>
          <w:szCs w:val="21"/>
        </w:rPr>
      </w:pPr>
      <w:r>
        <w:rPr>
          <w:rFonts w:hint="eastAsia" w:ascii="宋体" w:hAnsi="宋体"/>
          <w:color w:val="000000"/>
          <w:szCs w:val="21"/>
        </w:rPr>
        <w:t>法定代表人：                                     法定（委托）代表人：</w:t>
      </w:r>
    </w:p>
    <w:p>
      <w:pPr>
        <w:spacing w:line="360" w:lineRule="auto"/>
        <w:rPr>
          <w:rFonts w:ascii="宋体"/>
          <w:color w:val="000000"/>
          <w:szCs w:val="21"/>
        </w:rPr>
      </w:pPr>
      <w:r>
        <w:rPr>
          <w:rFonts w:hint="eastAsia" w:ascii="宋体" w:hAnsi="宋体"/>
          <w:color w:val="000000"/>
          <w:szCs w:val="21"/>
        </w:rPr>
        <w:t>委托代理人：</w:t>
      </w:r>
    </w:p>
    <w:p>
      <w:pPr>
        <w:spacing w:line="360" w:lineRule="auto"/>
        <w:rPr>
          <w:rFonts w:ascii="宋体"/>
          <w:color w:val="000000"/>
          <w:szCs w:val="21"/>
        </w:rPr>
      </w:pPr>
      <w:r>
        <w:rPr>
          <w:rFonts w:hint="eastAsia" w:ascii="宋体" w:hAnsi="宋体"/>
          <w:color w:val="000000"/>
          <w:szCs w:val="21"/>
        </w:rPr>
        <w:t>经办：                                           经办：</w:t>
      </w:r>
    </w:p>
    <w:p>
      <w:pPr>
        <w:spacing w:line="360" w:lineRule="auto"/>
        <w:rPr>
          <w:rFonts w:ascii="宋体"/>
          <w:b/>
          <w:color w:val="000000"/>
          <w:szCs w:val="21"/>
        </w:rPr>
      </w:pPr>
    </w:p>
    <w:p>
      <w:pPr>
        <w:spacing w:line="360" w:lineRule="auto"/>
      </w:pPr>
    </w:p>
    <w:p>
      <w:pPr>
        <w:wordWrap w:val="0"/>
        <w:spacing w:line="360" w:lineRule="auto"/>
        <w:jc w:val="right"/>
        <w:rPr>
          <w:color w:val="0000FF"/>
        </w:rPr>
      </w:pPr>
      <w:r>
        <w:rPr>
          <w:rFonts w:hint="eastAsia"/>
          <w:color w:val="0000FF"/>
        </w:rPr>
        <w:t xml:space="preserve">二〇一九年   月    日         </w:t>
      </w:r>
    </w:p>
    <w:p>
      <w:pPr>
        <w:spacing w:line="360" w:lineRule="auto"/>
        <w:jc w:val="right"/>
        <w:rPr>
          <w:rFonts w:ascii="仿宋_GB2312" w:hAnsi="宋体" w:eastAsia="仿宋_GB2312"/>
          <w:color w:val="000000"/>
          <w:sz w:val="28"/>
          <w:szCs w:val="28"/>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宋体" w:cs="Arial"/>
          <w:kern w:val="0"/>
          <w:szCs w:val="21"/>
        </w:rPr>
      </w:pPr>
      <w:r>
        <w:rPr>
          <w:rFonts w:hint="eastAsia" w:ascii="宋体" w:hAnsi="宋体" w:cs="Arial"/>
          <w:kern w:val="0"/>
          <w:szCs w:val="21"/>
        </w:rPr>
        <w:t>附件三</w:t>
      </w:r>
    </w:p>
    <w:p>
      <w:pPr>
        <w:snapToGrid w:val="0"/>
        <w:spacing w:line="360" w:lineRule="auto"/>
        <w:ind w:firstLine="2873" w:firstLineChars="795"/>
        <w:outlineLvl w:val="0"/>
        <w:rPr>
          <w:rFonts w:ascii="宋体"/>
          <w:b/>
          <w:bCs/>
          <w:kern w:val="0"/>
          <w:sz w:val="36"/>
          <w:szCs w:val="36"/>
        </w:rPr>
      </w:pPr>
      <w:r>
        <w:rPr>
          <w:rFonts w:hint="eastAsia" w:ascii="宋体" w:hAnsi="宋体"/>
          <w:b/>
          <w:bCs/>
          <w:kern w:val="0"/>
          <w:sz w:val="36"/>
          <w:szCs w:val="36"/>
        </w:rPr>
        <w:t>安全生产管理协议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2" w:firstLineChars="200"/>
        <w:rPr>
          <w:rFonts w:ascii="宋体" w:cs="Arial"/>
          <w:b/>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0" w:firstLineChars="249"/>
        <w:rPr>
          <w:rFonts w:ascii="宋体" w:cs="Arial"/>
          <w:b/>
          <w:kern w:val="0"/>
          <w:sz w:val="28"/>
          <w:szCs w:val="28"/>
        </w:rPr>
      </w:pPr>
      <w:r>
        <w:rPr>
          <w:rFonts w:hint="eastAsia" w:ascii="宋体" w:hAnsi="宋体" w:cs="Arial"/>
          <w:b/>
          <w:kern w:val="0"/>
          <w:sz w:val="28"/>
          <w:szCs w:val="28"/>
        </w:rPr>
        <w:t>甲方</w:t>
      </w:r>
      <w:r>
        <w:rPr>
          <w:rFonts w:ascii="宋体" w:hAnsi="宋体" w:cs="Arial"/>
          <w:b/>
          <w:kern w:val="0"/>
          <w:sz w:val="28"/>
          <w:szCs w:val="28"/>
        </w:rPr>
        <w:t>:</w:t>
      </w:r>
      <w:r>
        <w:rPr>
          <w:rFonts w:hint="eastAsia" w:ascii="仿宋_GB2312" w:hAnsi="宋体" w:eastAsia="仿宋_GB2312"/>
          <w:b/>
          <w:color w:val="000000"/>
          <w:sz w:val="28"/>
          <w:szCs w:val="28"/>
          <w:u w:val="single"/>
        </w:rPr>
        <w:t>重庆市园博园管理处</w:t>
      </w:r>
      <w:r>
        <w:rPr>
          <w:rFonts w:hint="eastAsia" w:ascii="宋体" w:hAnsi="宋体" w:cs="Arial"/>
          <w:b/>
          <w:kern w:val="0"/>
          <w:sz w:val="28"/>
          <w:szCs w:val="28"/>
        </w:rPr>
        <w:t>（工程业主）</w:t>
      </w:r>
    </w:p>
    <w:p>
      <w:pPr>
        <w:tabs>
          <w:tab w:val="left" w:pos="6219"/>
        </w:tabs>
        <w:autoSpaceDE w:val="0"/>
        <w:autoSpaceDN w:val="0"/>
        <w:adjustRightInd w:val="0"/>
        <w:snapToGrid w:val="0"/>
        <w:spacing w:line="360" w:lineRule="auto"/>
        <w:ind w:firstLine="551" w:firstLineChars="196"/>
        <w:jc w:val="left"/>
        <w:rPr>
          <w:rFonts w:ascii="仿宋_GB2312" w:hAnsi="宋体" w:eastAsia="仿宋_GB2312"/>
          <w:b/>
          <w:color w:val="000000"/>
          <w:w w:val="99"/>
          <w:kern w:val="0"/>
          <w:sz w:val="28"/>
          <w:szCs w:val="28"/>
        </w:rPr>
      </w:pPr>
      <w:r>
        <w:rPr>
          <w:rFonts w:hint="eastAsia" w:ascii="仿宋_GB2312" w:hAnsi="宋体" w:eastAsia="仿宋_GB2312"/>
          <w:b/>
          <w:color w:val="000000"/>
          <w:sz w:val="28"/>
          <w:szCs w:val="28"/>
        </w:rPr>
        <w:t xml:space="preserve">乙方： </w:t>
      </w:r>
      <w:r>
        <w:rPr>
          <w:rFonts w:hint="eastAsia" w:ascii="仿宋_GB2312" w:hAnsi="宋体" w:eastAsia="仿宋_GB2312"/>
          <w:b/>
          <w:color w:val="000000"/>
          <w:sz w:val="28"/>
          <w:szCs w:val="28"/>
          <w:u w:val="single"/>
        </w:rPr>
        <w:t xml:space="preserve">                              </w:t>
      </w:r>
      <w:r>
        <w:rPr>
          <w:rFonts w:hint="eastAsia" w:ascii="仿宋_GB2312" w:hAnsi="宋体" w:eastAsia="仿宋_GB2312"/>
          <w:b/>
          <w:color w:val="000000"/>
          <w:sz w:val="28"/>
          <w:szCs w:val="28"/>
        </w:rPr>
        <w:t>（承包人）</w:t>
      </w:r>
    </w:p>
    <w:p>
      <w:pPr>
        <w:widowControl/>
        <w:spacing w:line="380" w:lineRule="exact"/>
        <w:jc w:val="center"/>
        <w:rPr>
          <w:rFonts w:ascii="宋体"/>
          <w:szCs w:val="21"/>
        </w:rPr>
      </w:pPr>
      <w:r>
        <w:rPr>
          <w:rFonts w:hint="eastAsia" w:ascii="宋体" w:hAnsi="宋体"/>
          <w:szCs w:val="21"/>
        </w:rPr>
        <w:t>为了切实加强施工现场安全生产管理，依照《中华人民共和国安全生产法》、《中华人民共和国建筑法》、《中华人民共和国合同法》、《中华人民共和国安全生产法 》以及《建设工程安全生产管理条例》、建设部《施工现场临时用电安全技术规</w:t>
      </w:r>
      <w:r>
        <w:rPr>
          <w:rFonts w:hint="eastAsia" w:ascii="宋体" w:hAnsi="宋体"/>
          <w:color w:val="000000"/>
          <w:szCs w:val="21"/>
          <w:u w:val="single"/>
        </w:rPr>
        <w:t>范》（</w:t>
      </w:r>
      <w:r>
        <w:rPr>
          <w:rFonts w:ascii="宋体" w:hAnsi="宋体"/>
          <w:color w:val="000000"/>
          <w:szCs w:val="21"/>
          <w:u w:val="single"/>
        </w:rPr>
        <w:t>JGJ46-88</w:t>
      </w:r>
      <w:r>
        <w:rPr>
          <w:rFonts w:hint="eastAsia" w:ascii="宋体" w:hAnsi="宋体"/>
          <w:color w:val="000000"/>
          <w:szCs w:val="21"/>
          <w:u w:val="single"/>
        </w:rPr>
        <w:t>）、《建筑施工安全检查标准》（</w:t>
      </w:r>
      <w:r>
        <w:rPr>
          <w:rFonts w:ascii="宋体" w:hAnsi="宋体"/>
          <w:color w:val="000000"/>
          <w:szCs w:val="21"/>
          <w:u w:val="single"/>
        </w:rPr>
        <w:t>JGJ59-99</w:t>
      </w:r>
      <w:r>
        <w:rPr>
          <w:rFonts w:hint="eastAsia" w:ascii="宋体" w:hAnsi="宋体"/>
          <w:color w:val="000000"/>
          <w:szCs w:val="21"/>
          <w:u w:val="single"/>
        </w:rPr>
        <w:t>），</w:t>
      </w:r>
      <w:r>
        <w:rPr>
          <w:rFonts w:hint="eastAsia" w:ascii="宋体" w:hAnsi="宋体"/>
          <w:color w:val="000000"/>
          <w:szCs w:val="21"/>
        </w:rPr>
        <w:t>双</w:t>
      </w:r>
      <w:r>
        <w:rPr>
          <w:rFonts w:hint="eastAsia" w:ascii="宋体" w:hAnsi="宋体"/>
          <w:szCs w:val="21"/>
        </w:rPr>
        <w:t>方本着平等、自愿的原则，同意签订本协议作为正式合同安全管理方面的补充规定，具体条款如下：</w:t>
      </w:r>
    </w:p>
    <w:p>
      <w:pPr>
        <w:adjustRightInd w:val="0"/>
        <w:snapToGrid w:val="0"/>
        <w:spacing w:line="360" w:lineRule="auto"/>
        <w:rPr>
          <w:rFonts w:ascii="宋体"/>
          <w:b/>
          <w:szCs w:val="21"/>
        </w:rPr>
      </w:pPr>
      <w:bookmarkStart w:id="169" w:name="_Toc333387307"/>
      <w:r>
        <w:rPr>
          <w:rFonts w:hint="eastAsia" w:ascii="宋体" w:hAnsi="宋体"/>
          <w:b/>
          <w:szCs w:val="21"/>
        </w:rPr>
        <w:t>一、协议有效期限</w:t>
      </w:r>
      <w:bookmarkEnd w:id="169"/>
    </w:p>
    <w:p>
      <w:pPr>
        <w:adjustRightInd w:val="0"/>
        <w:snapToGrid w:val="0"/>
        <w:spacing w:line="360" w:lineRule="auto"/>
        <w:ind w:firstLine="420" w:firstLineChars="200"/>
        <w:rPr>
          <w:rFonts w:ascii="宋体"/>
          <w:color w:val="000000"/>
          <w:szCs w:val="21"/>
        </w:rPr>
      </w:pPr>
      <w:r>
        <w:rPr>
          <w:rFonts w:hint="eastAsia" w:ascii="宋体" w:hAnsi="宋体"/>
          <w:szCs w:val="21"/>
        </w:rPr>
        <w:t>本协议中所涉及的安全管理责</w:t>
      </w:r>
      <w:r>
        <w:rPr>
          <w:rFonts w:hint="eastAsia" w:ascii="宋体" w:hAnsi="宋体"/>
          <w:color w:val="000000"/>
          <w:szCs w:val="21"/>
        </w:rPr>
        <w:t>任自</w:t>
      </w:r>
      <w:r>
        <w:rPr>
          <w:rFonts w:hint="eastAsia" w:ascii="宋体" w:hAnsi="宋体"/>
          <w:color w:val="000000"/>
          <w:szCs w:val="21"/>
          <w:u w:val="single"/>
        </w:rPr>
        <w:t>工程开工</w:t>
      </w:r>
      <w:r>
        <w:rPr>
          <w:rFonts w:hint="eastAsia" w:ascii="宋体" w:hAnsi="宋体"/>
          <w:color w:val="000000"/>
          <w:szCs w:val="21"/>
        </w:rPr>
        <w:t>之日起开始生效，至合同工程全部</w:t>
      </w:r>
      <w:r>
        <w:rPr>
          <w:rFonts w:hint="eastAsia" w:ascii="宋体" w:hAnsi="宋体"/>
          <w:color w:val="000000"/>
          <w:szCs w:val="21"/>
          <w:u w:val="single"/>
        </w:rPr>
        <w:t>完工验收</w:t>
      </w:r>
      <w:r>
        <w:rPr>
          <w:rFonts w:hint="eastAsia" w:ascii="宋体" w:hAnsi="宋体"/>
          <w:color w:val="000000"/>
          <w:szCs w:val="21"/>
        </w:rPr>
        <w:t>签字之日终止。</w:t>
      </w:r>
    </w:p>
    <w:p>
      <w:pPr>
        <w:adjustRightInd w:val="0"/>
        <w:snapToGrid w:val="0"/>
        <w:spacing w:line="360" w:lineRule="auto"/>
        <w:rPr>
          <w:rFonts w:ascii="宋体"/>
          <w:b/>
          <w:szCs w:val="21"/>
        </w:rPr>
      </w:pPr>
      <w:bookmarkStart w:id="170" w:name="_Toc333387308"/>
      <w:r>
        <w:rPr>
          <w:rFonts w:hint="eastAsia" w:ascii="宋体" w:hAnsi="宋体"/>
          <w:b/>
          <w:szCs w:val="21"/>
        </w:rPr>
        <w:t>二、责任目标</w:t>
      </w:r>
      <w:bookmarkEnd w:id="170"/>
    </w:p>
    <w:p>
      <w:pPr>
        <w:adjustRightInd w:val="0"/>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 xml:space="preserve"> 乙方承诺承担和履行合同和甲方所规定的安全责任，且满足要求。</w:t>
      </w:r>
    </w:p>
    <w:p>
      <w:pPr>
        <w:adjustRightInd w:val="0"/>
        <w:snapToGrid w:val="0"/>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乙方是施工项目的生产主体，承担工程项目施工安全生产管理的主体责任。</w:t>
      </w:r>
    </w:p>
    <w:p>
      <w:pPr>
        <w:adjustRightInd w:val="0"/>
        <w:snapToGrid w:val="0"/>
        <w:spacing w:line="360" w:lineRule="auto"/>
        <w:ind w:firstLine="420" w:firstLineChars="200"/>
        <w:rPr>
          <w:rFonts w:ascii="宋体"/>
          <w:szCs w:val="21"/>
        </w:rPr>
      </w:pPr>
      <w:r>
        <w:rPr>
          <w:rFonts w:ascii="宋体" w:hAnsi="宋体"/>
          <w:szCs w:val="21"/>
        </w:rPr>
        <w:t xml:space="preserve">3. </w:t>
      </w:r>
      <w:r>
        <w:rPr>
          <w:rFonts w:hint="eastAsia" w:ascii="宋体" w:hAnsi="宋体"/>
          <w:szCs w:val="21"/>
        </w:rPr>
        <w:t>乙方的安全控制目标是确保本工程在实施过程中：</w:t>
      </w:r>
    </w:p>
    <w:p>
      <w:pPr>
        <w:adjustRightInd w:val="0"/>
        <w:snapToGrid w:val="0"/>
        <w:spacing w:line="360" w:lineRule="auto"/>
        <w:ind w:firstLine="420" w:firstLineChars="200"/>
        <w:rPr>
          <w:rFonts w:ascii="宋体"/>
          <w:szCs w:val="21"/>
        </w:rPr>
      </w:pPr>
      <w:r>
        <w:rPr>
          <w:rFonts w:ascii="宋体" w:hAnsi="宋体"/>
          <w:szCs w:val="21"/>
        </w:rPr>
        <w:t>3.1</w:t>
      </w:r>
      <w:r>
        <w:rPr>
          <w:rFonts w:hint="eastAsia" w:ascii="宋体" w:hAnsi="宋体"/>
          <w:szCs w:val="21"/>
        </w:rPr>
        <w:t>不发生人身重伤事故；</w:t>
      </w:r>
    </w:p>
    <w:p>
      <w:pPr>
        <w:adjustRightInd w:val="0"/>
        <w:snapToGrid w:val="0"/>
        <w:spacing w:line="360" w:lineRule="auto"/>
        <w:ind w:firstLine="420" w:firstLineChars="200"/>
        <w:rPr>
          <w:rFonts w:ascii="宋体"/>
          <w:szCs w:val="21"/>
        </w:rPr>
      </w:pPr>
      <w:r>
        <w:rPr>
          <w:rFonts w:ascii="宋体" w:hAnsi="宋体"/>
          <w:szCs w:val="21"/>
        </w:rPr>
        <w:t>3.2</w:t>
      </w:r>
      <w:r>
        <w:rPr>
          <w:rFonts w:hint="eastAsia" w:ascii="宋体" w:hAnsi="宋体"/>
          <w:szCs w:val="21"/>
        </w:rPr>
        <w:t>不发生火灾事故；</w:t>
      </w:r>
    </w:p>
    <w:p>
      <w:pPr>
        <w:adjustRightInd w:val="0"/>
        <w:snapToGrid w:val="0"/>
        <w:spacing w:line="360" w:lineRule="auto"/>
        <w:ind w:firstLine="420" w:firstLineChars="200"/>
        <w:rPr>
          <w:rFonts w:ascii="宋体"/>
          <w:szCs w:val="21"/>
        </w:rPr>
      </w:pPr>
      <w:r>
        <w:rPr>
          <w:rFonts w:ascii="宋体" w:hAnsi="宋体"/>
          <w:szCs w:val="21"/>
        </w:rPr>
        <w:t>3.3</w:t>
      </w:r>
      <w:r>
        <w:rPr>
          <w:rFonts w:hint="eastAsia" w:ascii="宋体" w:hAnsi="宋体"/>
          <w:szCs w:val="21"/>
        </w:rPr>
        <w:t>不发生负有同等及以上事故责任的造成人身重伤的一般交通事故；</w:t>
      </w:r>
    </w:p>
    <w:p>
      <w:pPr>
        <w:adjustRightInd w:val="0"/>
        <w:snapToGrid w:val="0"/>
        <w:spacing w:line="360" w:lineRule="auto"/>
        <w:ind w:firstLine="420" w:firstLineChars="200"/>
        <w:rPr>
          <w:rFonts w:ascii="宋体"/>
          <w:szCs w:val="21"/>
        </w:rPr>
      </w:pPr>
      <w:r>
        <w:rPr>
          <w:rFonts w:ascii="宋体" w:hAnsi="宋体"/>
          <w:szCs w:val="21"/>
        </w:rPr>
        <w:t>3.4</w:t>
      </w:r>
      <w:r>
        <w:rPr>
          <w:rFonts w:hint="eastAsia" w:ascii="宋体" w:hAnsi="宋体"/>
          <w:szCs w:val="21"/>
        </w:rPr>
        <w:t>不发生集体食物中毒事件（同时</w:t>
      </w:r>
      <w:r>
        <w:rPr>
          <w:rFonts w:ascii="宋体" w:hAnsi="宋体"/>
          <w:szCs w:val="21"/>
        </w:rPr>
        <w:t>5</w:t>
      </w:r>
      <w:r>
        <w:rPr>
          <w:rFonts w:hint="eastAsia" w:ascii="宋体" w:hAnsi="宋体"/>
          <w:szCs w:val="21"/>
        </w:rPr>
        <w:t>人及以上的食物中毒）；</w:t>
      </w:r>
    </w:p>
    <w:p>
      <w:pPr>
        <w:adjustRightInd w:val="0"/>
        <w:snapToGrid w:val="0"/>
        <w:spacing w:line="360" w:lineRule="auto"/>
        <w:ind w:firstLine="420" w:firstLineChars="200"/>
        <w:rPr>
          <w:rFonts w:ascii="宋体"/>
          <w:szCs w:val="21"/>
        </w:rPr>
      </w:pPr>
      <w:r>
        <w:rPr>
          <w:rFonts w:ascii="宋体" w:hAnsi="宋体"/>
          <w:szCs w:val="21"/>
        </w:rPr>
        <w:t>3.5</w:t>
      </w:r>
      <w:r>
        <w:rPr>
          <w:rFonts w:hint="eastAsia" w:ascii="宋体" w:hAnsi="宋体"/>
          <w:szCs w:val="21"/>
        </w:rPr>
        <w:t>不发生流行性传染病</w:t>
      </w:r>
      <w:r>
        <w:rPr>
          <w:rFonts w:ascii="宋体" w:hAnsi="宋体"/>
          <w:szCs w:val="21"/>
        </w:rPr>
        <w:t xml:space="preserve"> (</w:t>
      </w:r>
      <w:r>
        <w:rPr>
          <w:rFonts w:hint="eastAsia" w:ascii="宋体" w:hAnsi="宋体"/>
          <w:szCs w:val="21"/>
        </w:rPr>
        <w:t>无甲型传染病、其他常见传染病未形成多人同时患病</w:t>
      </w:r>
      <w:r>
        <w:rPr>
          <w:rFonts w:ascii="宋体" w:hAnsi="宋体"/>
          <w:szCs w:val="21"/>
        </w:rPr>
        <w:t>)</w:t>
      </w:r>
      <w:r>
        <w:rPr>
          <w:rFonts w:hint="eastAsia" w:ascii="宋体" w:hAnsi="宋体"/>
          <w:szCs w:val="21"/>
        </w:rPr>
        <w:t>；</w:t>
      </w:r>
    </w:p>
    <w:p>
      <w:pPr>
        <w:adjustRightInd w:val="0"/>
        <w:snapToGrid w:val="0"/>
        <w:spacing w:line="360" w:lineRule="auto"/>
        <w:ind w:firstLine="420" w:firstLineChars="200"/>
        <w:rPr>
          <w:rFonts w:ascii="宋体"/>
          <w:szCs w:val="21"/>
        </w:rPr>
      </w:pPr>
      <w:r>
        <w:rPr>
          <w:rFonts w:ascii="宋体" w:hAnsi="宋体"/>
          <w:szCs w:val="21"/>
        </w:rPr>
        <w:t>3.6</w:t>
      </w:r>
      <w:r>
        <w:rPr>
          <w:rFonts w:hint="eastAsia" w:ascii="宋体" w:hAnsi="宋体"/>
          <w:szCs w:val="21"/>
        </w:rPr>
        <w:t>不发生重大环境污染事件（生活、工业垃圾及其他污染物造成环境污染和大面积水土流失）；</w:t>
      </w:r>
    </w:p>
    <w:p>
      <w:pPr>
        <w:adjustRightInd w:val="0"/>
        <w:snapToGrid w:val="0"/>
        <w:spacing w:line="360" w:lineRule="auto"/>
        <w:ind w:firstLine="420" w:firstLineChars="200"/>
        <w:rPr>
          <w:rFonts w:ascii="宋体"/>
          <w:szCs w:val="21"/>
        </w:rPr>
      </w:pPr>
      <w:r>
        <w:rPr>
          <w:rFonts w:ascii="宋体" w:hAnsi="宋体"/>
          <w:szCs w:val="21"/>
        </w:rPr>
        <w:t>3.7</w:t>
      </w:r>
      <w:r>
        <w:rPr>
          <w:rFonts w:hint="eastAsia" w:ascii="宋体" w:hAnsi="宋体"/>
          <w:szCs w:val="21"/>
        </w:rPr>
        <w:t>不发生对施工区附近生产、生活造成重大影响的事件（如造成重大设备损坏、财产损失、人员伤害等）；</w:t>
      </w:r>
    </w:p>
    <w:p>
      <w:pPr>
        <w:adjustRightInd w:val="0"/>
        <w:snapToGrid w:val="0"/>
        <w:spacing w:line="360" w:lineRule="auto"/>
        <w:ind w:firstLine="420" w:firstLineChars="200"/>
        <w:rPr>
          <w:rFonts w:ascii="宋体"/>
          <w:szCs w:val="21"/>
        </w:rPr>
      </w:pPr>
      <w:r>
        <w:rPr>
          <w:rFonts w:ascii="宋体" w:hAnsi="宋体"/>
          <w:szCs w:val="21"/>
        </w:rPr>
        <w:t>3.8</w:t>
      </w:r>
      <w:r>
        <w:rPr>
          <w:rFonts w:hint="eastAsia" w:ascii="宋体" w:hAnsi="宋体"/>
          <w:szCs w:val="21"/>
        </w:rPr>
        <w:t>不发生治安保卫事件（构成刑事拘留及以上的事件、盗窃直接损失超过</w:t>
      </w:r>
      <w:r>
        <w:rPr>
          <w:rFonts w:ascii="宋体" w:hAnsi="宋体"/>
          <w:szCs w:val="21"/>
        </w:rPr>
        <w:t>1</w:t>
      </w:r>
      <w:r>
        <w:rPr>
          <w:rFonts w:hint="eastAsia" w:ascii="宋体" w:hAnsi="宋体"/>
          <w:szCs w:val="21"/>
        </w:rPr>
        <w:t>万元人民币的事件）。</w:t>
      </w:r>
    </w:p>
    <w:p>
      <w:pPr>
        <w:adjustRightInd w:val="0"/>
        <w:snapToGrid w:val="0"/>
        <w:spacing w:line="360" w:lineRule="auto"/>
        <w:ind w:firstLine="420" w:firstLineChars="200"/>
        <w:rPr>
          <w:rFonts w:ascii="宋体"/>
          <w:szCs w:val="21"/>
        </w:rPr>
      </w:pPr>
      <w:bookmarkStart w:id="171" w:name="_Toc333387309"/>
      <w:r>
        <w:rPr>
          <w:rFonts w:ascii="宋体" w:hAnsi="宋体"/>
          <w:szCs w:val="21"/>
        </w:rPr>
        <w:t xml:space="preserve">4. </w:t>
      </w:r>
      <w:r>
        <w:rPr>
          <w:rFonts w:hint="eastAsia" w:ascii="宋体" w:hAnsi="宋体"/>
          <w:szCs w:val="21"/>
        </w:rPr>
        <w:t>乙方承诺在施工中控制以下安全事故的发生：</w:t>
      </w:r>
      <w:bookmarkEnd w:id="171"/>
    </w:p>
    <w:p>
      <w:pPr>
        <w:adjustRightInd w:val="0"/>
        <w:snapToGrid w:val="0"/>
        <w:spacing w:line="360" w:lineRule="auto"/>
        <w:ind w:firstLine="420" w:firstLineChars="200"/>
        <w:rPr>
          <w:rFonts w:ascii="宋体"/>
          <w:szCs w:val="21"/>
        </w:rPr>
      </w:pPr>
      <w:r>
        <w:rPr>
          <w:rFonts w:ascii="宋体" w:hAnsi="宋体"/>
          <w:szCs w:val="21"/>
        </w:rPr>
        <w:t>4.1</w:t>
      </w:r>
      <w:r>
        <w:rPr>
          <w:rFonts w:hint="eastAsia" w:ascii="宋体" w:hAnsi="宋体"/>
          <w:szCs w:val="21"/>
        </w:rPr>
        <w:t>人员轻伤事故。</w:t>
      </w:r>
    </w:p>
    <w:p>
      <w:pPr>
        <w:adjustRightInd w:val="0"/>
        <w:snapToGrid w:val="0"/>
        <w:spacing w:line="360" w:lineRule="auto"/>
        <w:ind w:firstLine="420" w:firstLineChars="200"/>
        <w:rPr>
          <w:rFonts w:ascii="宋体"/>
          <w:szCs w:val="21"/>
        </w:rPr>
      </w:pPr>
      <w:r>
        <w:rPr>
          <w:rFonts w:ascii="宋体" w:hAnsi="宋体"/>
          <w:szCs w:val="21"/>
        </w:rPr>
        <w:t>4.2</w:t>
      </w:r>
      <w:r>
        <w:rPr>
          <w:rFonts w:hint="eastAsia" w:ascii="宋体" w:hAnsi="宋体"/>
          <w:szCs w:val="21"/>
        </w:rPr>
        <w:t>负有同等及以上事故责任的人身轻伤交通事故。</w:t>
      </w:r>
    </w:p>
    <w:p>
      <w:pPr>
        <w:adjustRightInd w:val="0"/>
        <w:snapToGrid w:val="0"/>
        <w:spacing w:line="360" w:lineRule="auto"/>
        <w:ind w:firstLine="420" w:firstLineChars="200"/>
        <w:rPr>
          <w:rFonts w:ascii="宋体"/>
          <w:szCs w:val="21"/>
        </w:rPr>
      </w:pPr>
      <w:r>
        <w:rPr>
          <w:rFonts w:ascii="宋体" w:hAnsi="宋体"/>
          <w:szCs w:val="21"/>
        </w:rPr>
        <w:t>4.3</w:t>
      </w:r>
      <w:r>
        <w:rPr>
          <w:rFonts w:hint="eastAsia" w:ascii="宋体" w:hAnsi="宋体"/>
          <w:szCs w:val="21"/>
        </w:rPr>
        <w:t>其他安全未遂事故和异常事件。</w:t>
      </w:r>
    </w:p>
    <w:p>
      <w:pPr>
        <w:adjustRightInd w:val="0"/>
        <w:snapToGrid w:val="0"/>
        <w:spacing w:line="360" w:lineRule="auto"/>
        <w:rPr>
          <w:rFonts w:ascii="宋体"/>
          <w:b/>
          <w:szCs w:val="21"/>
        </w:rPr>
      </w:pPr>
      <w:bookmarkStart w:id="172" w:name="_Toc333387310"/>
      <w:r>
        <w:rPr>
          <w:rFonts w:hint="eastAsia" w:ascii="宋体" w:hAnsi="宋体"/>
          <w:b/>
          <w:szCs w:val="21"/>
        </w:rPr>
        <w:t>三、安全责任</w:t>
      </w:r>
      <w:bookmarkEnd w:id="172"/>
    </w:p>
    <w:p>
      <w:pPr>
        <w:adjustRightInd w:val="0"/>
        <w:snapToGrid w:val="0"/>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乙方负有安全生产的管理责任和直接责任。</w:t>
      </w:r>
    </w:p>
    <w:p>
      <w:pPr>
        <w:adjustRightInd w:val="0"/>
        <w:snapToGrid w:val="0"/>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乙方的法定代表人对合同安全负有全面的领导责任。</w:t>
      </w:r>
    </w:p>
    <w:p>
      <w:pPr>
        <w:adjustRightInd w:val="0"/>
        <w:snapToGrid w:val="0"/>
        <w:spacing w:line="360" w:lineRule="auto"/>
        <w:ind w:firstLine="420" w:firstLineChars="200"/>
        <w:rPr>
          <w:rFonts w:ascii="宋体"/>
          <w:szCs w:val="21"/>
        </w:rPr>
      </w:pPr>
      <w:r>
        <w:rPr>
          <w:rFonts w:ascii="宋体" w:hAnsi="宋体"/>
          <w:szCs w:val="21"/>
        </w:rPr>
        <w:t xml:space="preserve">3. </w:t>
      </w:r>
      <w:r>
        <w:rPr>
          <w:rFonts w:hint="eastAsia" w:ascii="宋体" w:hAnsi="宋体"/>
          <w:szCs w:val="21"/>
        </w:rPr>
        <w:t>乙方项目经理对施工现场的安全工作负有全面的直接领导责任。</w:t>
      </w:r>
    </w:p>
    <w:p>
      <w:pPr>
        <w:adjustRightInd w:val="0"/>
        <w:snapToGrid w:val="0"/>
        <w:spacing w:line="360" w:lineRule="auto"/>
        <w:ind w:firstLine="420" w:firstLineChars="200"/>
        <w:rPr>
          <w:rFonts w:ascii="宋体"/>
          <w:szCs w:val="21"/>
        </w:rPr>
      </w:pPr>
      <w:r>
        <w:rPr>
          <w:rFonts w:ascii="宋体" w:hAnsi="宋体"/>
          <w:szCs w:val="21"/>
        </w:rPr>
        <w:t xml:space="preserve">4. </w:t>
      </w:r>
      <w:r>
        <w:rPr>
          <w:rFonts w:hint="eastAsia" w:ascii="宋体" w:hAnsi="宋体"/>
          <w:szCs w:val="21"/>
        </w:rPr>
        <w:t>乙方保证执行“谁施工、谁负责”的施工安全原则。</w:t>
      </w:r>
    </w:p>
    <w:p>
      <w:pPr>
        <w:adjustRightInd w:val="0"/>
        <w:snapToGrid w:val="0"/>
        <w:spacing w:line="360" w:lineRule="auto"/>
        <w:ind w:firstLine="420" w:firstLineChars="200"/>
        <w:rPr>
          <w:rFonts w:ascii="宋体"/>
          <w:szCs w:val="21"/>
        </w:rPr>
      </w:pPr>
      <w:r>
        <w:rPr>
          <w:rFonts w:ascii="宋体" w:hAnsi="宋体"/>
          <w:szCs w:val="21"/>
        </w:rPr>
        <w:t xml:space="preserve">5. </w:t>
      </w:r>
      <w:r>
        <w:rPr>
          <w:rFonts w:hint="eastAsia" w:ascii="宋体" w:hAnsi="宋体"/>
          <w:szCs w:val="21"/>
        </w:rPr>
        <w:t>乙方保证服从甲方对安全工作的统一协调和管理。</w:t>
      </w:r>
    </w:p>
    <w:p>
      <w:pPr>
        <w:adjustRightInd w:val="0"/>
        <w:snapToGrid w:val="0"/>
        <w:spacing w:line="360" w:lineRule="auto"/>
        <w:ind w:firstLine="420" w:firstLineChars="200"/>
        <w:rPr>
          <w:rFonts w:ascii="宋体"/>
          <w:szCs w:val="21"/>
        </w:rPr>
      </w:pPr>
      <w:r>
        <w:rPr>
          <w:rFonts w:ascii="宋体" w:hAnsi="宋体"/>
          <w:szCs w:val="21"/>
        </w:rPr>
        <w:t xml:space="preserve">6. </w:t>
      </w:r>
      <w:r>
        <w:rPr>
          <w:rFonts w:hint="eastAsia" w:ascii="宋体" w:hAnsi="宋体"/>
          <w:szCs w:val="21"/>
        </w:rPr>
        <w:t>乙方保证对本工程项目安全生产条件及其管理资源自行投入，保证安全资金的专款专用。</w:t>
      </w:r>
    </w:p>
    <w:p>
      <w:pPr>
        <w:adjustRightInd w:val="0"/>
        <w:snapToGrid w:val="0"/>
        <w:spacing w:line="360" w:lineRule="auto"/>
        <w:ind w:firstLine="420" w:firstLineChars="200"/>
        <w:rPr>
          <w:rFonts w:ascii="宋体"/>
          <w:szCs w:val="21"/>
        </w:rPr>
      </w:pPr>
      <w:r>
        <w:rPr>
          <w:rFonts w:ascii="宋体" w:hAnsi="宋体"/>
          <w:szCs w:val="21"/>
        </w:rPr>
        <w:t xml:space="preserve">7. </w:t>
      </w:r>
      <w:r>
        <w:rPr>
          <w:rFonts w:hint="eastAsia" w:ascii="宋体" w:hAnsi="宋体"/>
          <w:szCs w:val="21"/>
        </w:rPr>
        <w:t>乙方保证建立本工程项目的安全管理体系。</w:t>
      </w:r>
    </w:p>
    <w:p>
      <w:pPr>
        <w:adjustRightInd w:val="0"/>
        <w:snapToGrid w:val="0"/>
        <w:spacing w:line="360" w:lineRule="auto"/>
        <w:ind w:firstLine="420" w:firstLineChars="200"/>
        <w:rPr>
          <w:rFonts w:ascii="宋体"/>
          <w:szCs w:val="21"/>
        </w:rPr>
      </w:pPr>
      <w:r>
        <w:rPr>
          <w:rFonts w:ascii="宋体" w:hAnsi="宋体"/>
          <w:szCs w:val="21"/>
        </w:rPr>
        <w:t xml:space="preserve">8. </w:t>
      </w:r>
      <w:r>
        <w:rPr>
          <w:rFonts w:hint="eastAsia" w:ascii="宋体" w:hAnsi="宋体"/>
          <w:szCs w:val="21"/>
        </w:rPr>
        <w:t>乙方保证现场的安全管理专职人员必须持有建设主管部门安全生产培训考核合格证书。</w:t>
      </w:r>
    </w:p>
    <w:p>
      <w:pPr>
        <w:adjustRightInd w:val="0"/>
        <w:snapToGrid w:val="0"/>
        <w:spacing w:line="360" w:lineRule="auto"/>
        <w:ind w:firstLine="420" w:firstLineChars="200"/>
        <w:rPr>
          <w:rFonts w:ascii="宋体"/>
          <w:szCs w:val="21"/>
        </w:rPr>
      </w:pPr>
      <w:r>
        <w:rPr>
          <w:rFonts w:ascii="宋体" w:hAnsi="宋体"/>
          <w:szCs w:val="21"/>
        </w:rPr>
        <w:t xml:space="preserve">9. </w:t>
      </w:r>
      <w:r>
        <w:rPr>
          <w:rFonts w:hint="eastAsia" w:ascii="宋体" w:hAnsi="宋体"/>
          <w:szCs w:val="21"/>
        </w:rPr>
        <w:t>乙方保证为现场所有工作人员（含分包商员工及劳务人员）配备符合国家标准的有乙方和</w:t>
      </w:r>
      <w:r>
        <w:rPr>
          <w:rFonts w:ascii="宋体" w:hAnsi="宋体"/>
          <w:szCs w:val="21"/>
        </w:rPr>
        <w:t>/</w:t>
      </w:r>
      <w:r>
        <w:rPr>
          <w:rFonts w:hint="eastAsia" w:ascii="宋体" w:hAnsi="宋体"/>
          <w:szCs w:val="21"/>
        </w:rPr>
        <w:t>或其下属分包商标志的个人基本劳动保护用品。</w:t>
      </w:r>
    </w:p>
    <w:p>
      <w:pPr>
        <w:adjustRightInd w:val="0"/>
        <w:snapToGrid w:val="0"/>
        <w:spacing w:line="360" w:lineRule="auto"/>
        <w:ind w:firstLine="420" w:firstLineChars="200"/>
        <w:rPr>
          <w:rFonts w:ascii="宋体"/>
          <w:szCs w:val="21"/>
        </w:rPr>
      </w:pPr>
      <w:r>
        <w:rPr>
          <w:rFonts w:ascii="宋体" w:hAnsi="宋体"/>
          <w:szCs w:val="21"/>
        </w:rPr>
        <w:t xml:space="preserve">10. </w:t>
      </w:r>
      <w:r>
        <w:rPr>
          <w:rFonts w:hint="eastAsia" w:ascii="宋体" w:hAnsi="宋体"/>
          <w:szCs w:val="21"/>
        </w:rPr>
        <w:t>乙方保证按照国家法律规定为现场所有工作人员（含分包商员工及劳务人员）购买工伤和意外伤害保险。</w:t>
      </w:r>
    </w:p>
    <w:p>
      <w:pPr>
        <w:adjustRightInd w:val="0"/>
        <w:snapToGrid w:val="0"/>
        <w:spacing w:line="360" w:lineRule="auto"/>
        <w:ind w:firstLine="420" w:firstLineChars="200"/>
        <w:rPr>
          <w:rFonts w:ascii="宋体"/>
          <w:szCs w:val="21"/>
        </w:rPr>
      </w:pPr>
      <w:r>
        <w:rPr>
          <w:rFonts w:ascii="宋体" w:hAnsi="宋体"/>
          <w:szCs w:val="21"/>
        </w:rPr>
        <w:t xml:space="preserve">11. </w:t>
      </w:r>
      <w:r>
        <w:rPr>
          <w:rFonts w:hint="eastAsia" w:ascii="宋体" w:hAnsi="宋体"/>
          <w:szCs w:val="21"/>
        </w:rPr>
        <w:t>乙方保证施工生活营地（包括自建的和租用的营地）满足消防、安全用电、卫生防疫、防暴雨、防雷击等方面的安全要求。</w:t>
      </w:r>
    </w:p>
    <w:p>
      <w:pPr>
        <w:adjustRightInd w:val="0"/>
        <w:snapToGrid w:val="0"/>
        <w:spacing w:line="360" w:lineRule="auto"/>
        <w:ind w:firstLine="420" w:firstLineChars="200"/>
        <w:rPr>
          <w:rFonts w:ascii="宋体"/>
          <w:szCs w:val="21"/>
        </w:rPr>
      </w:pPr>
      <w:r>
        <w:rPr>
          <w:rFonts w:ascii="宋体" w:hAnsi="宋体"/>
          <w:szCs w:val="21"/>
        </w:rPr>
        <w:t xml:space="preserve">12. </w:t>
      </w:r>
      <w:r>
        <w:rPr>
          <w:rFonts w:hint="eastAsia" w:ascii="宋体" w:hAnsi="宋体"/>
          <w:szCs w:val="21"/>
        </w:rPr>
        <w:t>乙方保证对带入现场的设备、工具、材料按照国家法规和标准进行检测、试验，并持有法定部门出具的检验证书。</w:t>
      </w:r>
    </w:p>
    <w:p>
      <w:pPr>
        <w:adjustRightInd w:val="0"/>
        <w:snapToGrid w:val="0"/>
        <w:spacing w:line="360" w:lineRule="auto"/>
        <w:ind w:firstLine="420" w:firstLineChars="200"/>
        <w:rPr>
          <w:rFonts w:ascii="宋体"/>
          <w:szCs w:val="21"/>
        </w:rPr>
      </w:pPr>
      <w:r>
        <w:rPr>
          <w:rFonts w:ascii="宋体" w:hAnsi="宋体"/>
          <w:szCs w:val="21"/>
        </w:rPr>
        <w:t xml:space="preserve">13. </w:t>
      </w:r>
      <w:r>
        <w:rPr>
          <w:rFonts w:hint="eastAsia" w:ascii="宋体" w:hAnsi="宋体"/>
          <w:szCs w:val="21"/>
        </w:rPr>
        <w:t>乙方保证制订施工现场的文明施工措施，保护环境、树木和植被，保持施工现场的良好秩序和整洁的作业环境。</w:t>
      </w:r>
    </w:p>
    <w:p>
      <w:pPr>
        <w:adjustRightInd w:val="0"/>
        <w:snapToGrid w:val="0"/>
        <w:spacing w:line="360" w:lineRule="auto"/>
        <w:ind w:firstLine="420" w:firstLineChars="200"/>
        <w:rPr>
          <w:rFonts w:ascii="宋体"/>
          <w:szCs w:val="21"/>
        </w:rPr>
      </w:pPr>
      <w:r>
        <w:rPr>
          <w:rFonts w:ascii="宋体" w:hAnsi="宋体"/>
          <w:szCs w:val="21"/>
        </w:rPr>
        <w:t xml:space="preserve">14. </w:t>
      </w:r>
      <w:r>
        <w:rPr>
          <w:rFonts w:hint="eastAsia" w:ascii="宋体" w:hAnsi="宋体"/>
          <w:szCs w:val="21"/>
        </w:rPr>
        <w:t>乙方负责在施工过程中与当地政府、周边群众及其他承包商保持良好的沟通和交流。乙方遇到与周边群众发生纠纷时，应负责协调工作，确保工程能够顺利进行。</w:t>
      </w:r>
    </w:p>
    <w:p>
      <w:pPr>
        <w:adjustRightInd w:val="0"/>
        <w:snapToGrid w:val="0"/>
        <w:spacing w:line="360" w:lineRule="auto"/>
        <w:rPr>
          <w:rFonts w:ascii="宋体"/>
          <w:b/>
          <w:szCs w:val="21"/>
        </w:rPr>
      </w:pPr>
      <w:bookmarkStart w:id="173" w:name="_Toc333387311"/>
      <w:r>
        <w:rPr>
          <w:rFonts w:hint="eastAsia" w:ascii="宋体" w:hAnsi="宋体"/>
          <w:b/>
          <w:szCs w:val="21"/>
        </w:rPr>
        <w:t>四、接口及协调</w:t>
      </w:r>
      <w:bookmarkEnd w:id="173"/>
    </w:p>
    <w:p>
      <w:pPr>
        <w:adjustRightInd w:val="0"/>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甲方代表行使监督检查职能，乙方必须给予配合和支持。</w:t>
      </w:r>
    </w:p>
    <w:p>
      <w:pPr>
        <w:adjustRightInd w:val="0"/>
        <w:snapToGrid w:val="0"/>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乙方人员、车辆的出入，带入现场的设备、机具、材料，在现场使用的或直接管理的办公、生活、生产性设施的安全管理须满足甲方及代理业主现场管理的基本要求。</w:t>
      </w:r>
    </w:p>
    <w:p>
      <w:pPr>
        <w:adjustRightInd w:val="0"/>
        <w:snapToGrid w:val="0"/>
        <w:spacing w:line="360" w:lineRule="auto"/>
        <w:ind w:firstLine="420" w:firstLineChars="200"/>
        <w:rPr>
          <w:rFonts w:ascii="宋体"/>
          <w:szCs w:val="21"/>
        </w:rPr>
      </w:pPr>
      <w:r>
        <w:rPr>
          <w:rFonts w:ascii="宋体" w:hAnsi="宋体"/>
          <w:szCs w:val="21"/>
        </w:rPr>
        <w:t xml:space="preserve">3. </w:t>
      </w:r>
      <w:r>
        <w:rPr>
          <w:rFonts w:hint="eastAsia" w:ascii="宋体" w:hAnsi="宋体"/>
          <w:szCs w:val="21"/>
        </w:rPr>
        <w:t>乙方应指定专职安全管理人员参与安全协调和管理。安全协调和管理的内容包括职业健康、工业安全、消防安全、卫生防疫、交通安全、环境保护、治安保卫等各方面。</w:t>
      </w:r>
    </w:p>
    <w:p>
      <w:pPr>
        <w:adjustRightInd w:val="0"/>
        <w:snapToGrid w:val="0"/>
        <w:spacing w:line="360" w:lineRule="auto"/>
        <w:ind w:firstLine="420" w:firstLineChars="200"/>
        <w:rPr>
          <w:rFonts w:ascii="宋体"/>
          <w:szCs w:val="21"/>
        </w:rPr>
      </w:pPr>
      <w:r>
        <w:rPr>
          <w:rFonts w:ascii="宋体" w:hAnsi="宋体"/>
          <w:szCs w:val="21"/>
        </w:rPr>
        <w:t xml:space="preserve">4. </w:t>
      </w:r>
      <w:r>
        <w:rPr>
          <w:rFonts w:hint="eastAsia" w:ascii="宋体" w:hAnsi="宋体"/>
          <w:szCs w:val="21"/>
        </w:rPr>
        <w:t>乙方的专职安全管理人员应具备协调安全工作的能力和授权。甲方有权对专职安全管理人员的能力和权力做出评价，对于不能胜任的专职安全管理人员，甲方委有权要求乙方换人。</w:t>
      </w:r>
    </w:p>
    <w:p>
      <w:pPr>
        <w:adjustRightInd w:val="0"/>
        <w:snapToGrid w:val="0"/>
        <w:spacing w:line="360" w:lineRule="auto"/>
        <w:ind w:firstLine="420" w:firstLineChars="200"/>
        <w:rPr>
          <w:rFonts w:ascii="宋体"/>
          <w:szCs w:val="21"/>
        </w:rPr>
      </w:pPr>
      <w:r>
        <w:rPr>
          <w:rFonts w:ascii="宋体" w:hAnsi="宋体"/>
          <w:szCs w:val="21"/>
        </w:rPr>
        <w:t xml:space="preserve">5. </w:t>
      </w:r>
      <w:r>
        <w:rPr>
          <w:rFonts w:hint="eastAsia" w:ascii="宋体" w:hAnsi="宋体"/>
          <w:szCs w:val="21"/>
        </w:rPr>
        <w:t>乙方指定的专职安全管理人员应与甲方建立联系，在业务上接受甲的协调和指导。</w:t>
      </w:r>
    </w:p>
    <w:p>
      <w:pPr>
        <w:adjustRightInd w:val="0"/>
        <w:snapToGrid w:val="0"/>
        <w:spacing w:line="360" w:lineRule="auto"/>
        <w:ind w:firstLine="420" w:firstLineChars="200"/>
        <w:rPr>
          <w:rFonts w:ascii="宋体"/>
          <w:szCs w:val="21"/>
        </w:rPr>
      </w:pPr>
      <w:r>
        <w:rPr>
          <w:rFonts w:hint="eastAsia" w:ascii="宋体" w:hAnsi="宋体"/>
          <w:szCs w:val="21"/>
        </w:rPr>
        <w:t>6</w:t>
      </w:r>
      <w:r>
        <w:rPr>
          <w:rFonts w:ascii="宋体" w:hAnsi="宋体"/>
          <w:szCs w:val="21"/>
        </w:rPr>
        <w:t>.</w:t>
      </w:r>
      <w:r>
        <w:rPr>
          <w:rFonts w:hint="eastAsia" w:ascii="宋体" w:hAnsi="宋体"/>
          <w:szCs w:val="21"/>
        </w:rPr>
        <w:t>在工程实体未全部正式移交甲方及管理部门之前，乙方依旧对施工范围内的安全管理负责。</w:t>
      </w:r>
    </w:p>
    <w:p>
      <w:pPr>
        <w:adjustRightInd w:val="0"/>
        <w:snapToGrid w:val="0"/>
        <w:spacing w:line="360" w:lineRule="auto"/>
        <w:ind w:firstLine="422" w:firstLineChars="200"/>
        <w:rPr>
          <w:rFonts w:ascii="宋体"/>
          <w:b/>
          <w:szCs w:val="21"/>
        </w:rPr>
      </w:pPr>
      <w:bookmarkStart w:id="174" w:name="_Toc333387312"/>
      <w:r>
        <w:rPr>
          <w:rFonts w:hint="eastAsia" w:ascii="宋体" w:hAnsi="宋体"/>
          <w:b/>
          <w:szCs w:val="21"/>
        </w:rPr>
        <w:t>五、</w:t>
      </w:r>
      <w:bookmarkEnd w:id="174"/>
      <w:bookmarkStart w:id="175" w:name="_Toc333387313"/>
      <w:r>
        <w:rPr>
          <w:rFonts w:hint="eastAsia" w:ascii="宋体" w:hAnsi="宋体"/>
          <w:b/>
          <w:szCs w:val="21"/>
        </w:rPr>
        <w:t>人员基本素质</w:t>
      </w:r>
      <w:bookmarkEnd w:id="175"/>
    </w:p>
    <w:p>
      <w:pPr>
        <w:adjustRightInd w:val="0"/>
        <w:snapToGrid w:val="0"/>
        <w:spacing w:line="360" w:lineRule="auto"/>
        <w:ind w:firstLine="420" w:firstLineChars="200"/>
        <w:rPr>
          <w:rFonts w:ascii="宋体"/>
          <w:szCs w:val="21"/>
        </w:rPr>
      </w:pPr>
      <w:r>
        <w:rPr>
          <w:rFonts w:hint="eastAsia" w:ascii="宋体" w:hAnsi="宋体"/>
          <w:szCs w:val="21"/>
        </w:rPr>
        <w:t>乙方提供的人员必须满足下列要求</w:t>
      </w:r>
      <w:r>
        <w:rPr>
          <w:rFonts w:ascii="宋体" w:hAnsi="宋体"/>
          <w:szCs w:val="21"/>
        </w:rPr>
        <w:t>:</w:t>
      </w:r>
    </w:p>
    <w:p>
      <w:pPr>
        <w:adjustRightInd w:val="0"/>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身体健康，无影响工作的精神疾病、无传染病和其他重大疾病；乙方需对其雇用的施工人员签发健康声明并保证其健康。其中体检证明材料（县级以上医院）和健康声明作为人员办理入场证件的必备材料。</w:t>
      </w:r>
    </w:p>
    <w:p>
      <w:pPr>
        <w:adjustRightInd w:val="0"/>
        <w:snapToGrid w:val="0"/>
        <w:spacing w:line="360" w:lineRule="auto"/>
        <w:ind w:firstLine="420" w:firstLineChars="200"/>
        <w:rPr>
          <w:rFonts w:ascii="宋体"/>
          <w:szCs w:val="21"/>
        </w:rPr>
      </w:pPr>
      <w:r>
        <w:rPr>
          <w:rFonts w:ascii="宋体" w:hAnsi="宋体"/>
          <w:szCs w:val="21"/>
        </w:rPr>
        <w:t>2.</w:t>
      </w:r>
      <w:r>
        <w:rPr>
          <w:rFonts w:hint="eastAsia" w:ascii="宋体" w:hAnsi="宋体"/>
          <w:szCs w:val="21"/>
        </w:rPr>
        <w:t>无刑事案件牵连。</w:t>
      </w:r>
    </w:p>
    <w:p>
      <w:pPr>
        <w:adjustRightInd w:val="0"/>
        <w:snapToGrid w:val="0"/>
        <w:spacing w:line="360" w:lineRule="auto"/>
        <w:ind w:firstLine="420" w:firstLineChars="200"/>
        <w:rPr>
          <w:rFonts w:ascii="宋体"/>
          <w:szCs w:val="21"/>
        </w:rPr>
      </w:pPr>
      <w:r>
        <w:rPr>
          <w:rFonts w:ascii="宋体" w:hAnsi="宋体"/>
          <w:szCs w:val="21"/>
        </w:rPr>
        <w:t>3.</w:t>
      </w:r>
      <w:r>
        <w:rPr>
          <w:rFonts w:hint="eastAsia" w:ascii="宋体" w:hAnsi="宋体"/>
          <w:szCs w:val="21"/>
        </w:rPr>
        <w:t>无吸毒、酗酒、赌博、嫖娼等恶习及违法行为。</w:t>
      </w:r>
    </w:p>
    <w:p>
      <w:pPr>
        <w:adjustRightInd w:val="0"/>
        <w:snapToGrid w:val="0"/>
        <w:spacing w:line="360" w:lineRule="auto"/>
        <w:rPr>
          <w:rFonts w:ascii="宋体"/>
          <w:b/>
          <w:szCs w:val="21"/>
        </w:rPr>
      </w:pPr>
      <w:bookmarkStart w:id="176" w:name="_Toc333387314"/>
      <w:r>
        <w:rPr>
          <w:rFonts w:hint="eastAsia" w:ascii="宋体" w:hAnsi="宋体"/>
          <w:b/>
          <w:szCs w:val="21"/>
        </w:rPr>
        <w:t>七、劳动保护</w:t>
      </w:r>
      <w:bookmarkEnd w:id="176"/>
    </w:p>
    <w:p>
      <w:pPr>
        <w:adjustRightInd w:val="0"/>
        <w:snapToGrid w:val="0"/>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乙方负责为本单位任何用工形式的员工提供个人劳动保护用品（包括工作服、安全帽、安全鞋等）。</w:t>
      </w:r>
    </w:p>
    <w:p>
      <w:pPr>
        <w:adjustRightInd w:val="0"/>
        <w:snapToGrid w:val="0"/>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乙方负责向特殊工种的员工提供特殊劳动保护，否则不得从事特殊工种作业。</w:t>
      </w:r>
    </w:p>
    <w:p>
      <w:pPr>
        <w:adjustRightInd w:val="0"/>
        <w:snapToGrid w:val="0"/>
        <w:spacing w:line="360" w:lineRule="auto"/>
        <w:ind w:firstLine="420" w:firstLineChars="200"/>
        <w:rPr>
          <w:rFonts w:ascii="宋体"/>
          <w:szCs w:val="21"/>
        </w:rPr>
      </w:pPr>
      <w:r>
        <w:rPr>
          <w:rFonts w:ascii="宋体" w:hAnsi="宋体"/>
          <w:szCs w:val="21"/>
        </w:rPr>
        <w:t>3.</w:t>
      </w:r>
      <w:r>
        <w:rPr>
          <w:rFonts w:hint="eastAsia" w:ascii="宋体" w:hAnsi="宋体"/>
          <w:szCs w:val="21"/>
        </w:rPr>
        <w:t>甲方有权检查乙方的个人劳动保护用品是否符合国家的相应标准。</w:t>
      </w:r>
    </w:p>
    <w:p>
      <w:pPr>
        <w:adjustRightInd w:val="0"/>
        <w:snapToGrid w:val="0"/>
        <w:spacing w:line="360" w:lineRule="auto"/>
        <w:ind w:firstLine="420" w:firstLineChars="200"/>
        <w:rPr>
          <w:rFonts w:ascii="宋体"/>
          <w:szCs w:val="21"/>
        </w:rPr>
      </w:pPr>
      <w:r>
        <w:rPr>
          <w:rFonts w:ascii="宋体" w:hAnsi="宋体"/>
          <w:szCs w:val="21"/>
        </w:rPr>
        <w:t xml:space="preserve">4. </w:t>
      </w:r>
      <w:r>
        <w:rPr>
          <w:rFonts w:hint="eastAsia" w:ascii="宋体" w:hAnsi="宋体"/>
          <w:szCs w:val="21"/>
        </w:rPr>
        <w:t>乙方在特殊风险场所作业而需要特殊防护用品或安全设备（含仪表）时</w:t>
      </w:r>
      <w:r>
        <w:rPr>
          <w:rFonts w:ascii="宋体"/>
          <w:szCs w:val="21"/>
        </w:rPr>
        <w:t>,</w:t>
      </w:r>
      <w:r>
        <w:rPr>
          <w:rFonts w:hint="eastAsia" w:ascii="宋体" w:hAnsi="宋体"/>
          <w:szCs w:val="21"/>
        </w:rPr>
        <w:t>必须在上述防护用品全部到位后才能开工。</w:t>
      </w:r>
    </w:p>
    <w:p>
      <w:pPr>
        <w:adjustRightInd w:val="0"/>
        <w:snapToGrid w:val="0"/>
        <w:spacing w:line="360" w:lineRule="auto"/>
        <w:ind w:firstLine="420" w:firstLineChars="200"/>
        <w:rPr>
          <w:rFonts w:ascii="宋体"/>
          <w:szCs w:val="21"/>
        </w:rPr>
      </w:pPr>
      <w:r>
        <w:rPr>
          <w:rFonts w:ascii="宋体" w:hAnsi="宋体"/>
          <w:szCs w:val="21"/>
        </w:rPr>
        <w:t xml:space="preserve">5. </w:t>
      </w:r>
      <w:r>
        <w:rPr>
          <w:rFonts w:hint="eastAsia" w:ascii="宋体" w:hAnsi="宋体"/>
          <w:szCs w:val="21"/>
        </w:rPr>
        <w:t>乙方应配备临时安全围栏、警示带、警告标志、防火布等集体防护用品。</w:t>
      </w:r>
    </w:p>
    <w:p>
      <w:pPr>
        <w:adjustRightInd w:val="0"/>
        <w:snapToGrid w:val="0"/>
        <w:spacing w:line="360" w:lineRule="auto"/>
        <w:rPr>
          <w:rFonts w:ascii="宋体"/>
          <w:b/>
          <w:szCs w:val="21"/>
        </w:rPr>
      </w:pPr>
      <w:bookmarkStart w:id="177" w:name="_Toc333387315"/>
      <w:r>
        <w:rPr>
          <w:rFonts w:hint="eastAsia" w:ascii="宋体" w:hAnsi="宋体"/>
          <w:b/>
          <w:szCs w:val="21"/>
        </w:rPr>
        <w:t>七、施工机具与材料</w:t>
      </w:r>
      <w:bookmarkEnd w:id="177"/>
    </w:p>
    <w:p>
      <w:pPr>
        <w:adjustRightInd w:val="0"/>
        <w:snapToGrid w:val="0"/>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乙方对带入现场的施工机械和工器具的安全负责。</w:t>
      </w:r>
    </w:p>
    <w:p>
      <w:pPr>
        <w:adjustRightInd w:val="0"/>
        <w:snapToGrid w:val="0"/>
        <w:spacing w:line="360" w:lineRule="auto"/>
        <w:ind w:firstLine="420" w:firstLineChars="200"/>
        <w:rPr>
          <w:rFonts w:ascii="宋体"/>
          <w:szCs w:val="21"/>
        </w:rPr>
      </w:pPr>
      <w:r>
        <w:rPr>
          <w:rFonts w:ascii="宋体" w:hAnsi="宋体"/>
          <w:szCs w:val="21"/>
        </w:rPr>
        <w:t>2.</w:t>
      </w:r>
      <w:r>
        <w:rPr>
          <w:rFonts w:hint="eastAsia" w:ascii="宋体" w:hAnsi="宋体"/>
          <w:szCs w:val="21"/>
        </w:rPr>
        <w:t>对于乙方带入现场的特殊工器具，如起重设备、索具、机动车辆、压缩气瓶等，乙方必须按国家法规和标准进行检测、试验，并持有法定部门出具的检验证书。</w:t>
      </w:r>
    </w:p>
    <w:p>
      <w:pPr>
        <w:adjustRightInd w:val="0"/>
        <w:snapToGrid w:val="0"/>
        <w:spacing w:line="360" w:lineRule="auto"/>
        <w:ind w:firstLine="420" w:firstLineChars="200"/>
        <w:rPr>
          <w:rFonts w:ascii="宋体"/>
          <w:szCs w:val="21"/>
        </w:rPr>
      </w:pPr>
      <w:r>
        <w:rPr>
          <w:rFonts w:ascii="宋体" w:hAnsi="宋体"/>
          <w:szCs w:val="21"/>
        </w:rPr>
        <w:t>3.</w:t>
      </w:r>
      <w:r>
        <w:rPr>
          <w:rFonts w:hint="eastAsia" w:ascii="宋体" w:hAnsi="宋体"/>
          <w:szCs w:val="21"/>
        </w:rPr>
        <w:t>对于不属于法定检测的工器具，乙方也必须建立相应的管理、检测制度，这些工器具包括登高工具、脚手架材料、电动工具等等。</w:t>
      </w:r>
    </w:p>
    <w:p>
      <w:pPr>
        <w:adjustRightInd w:val="0"/>
        <w:snapToGrid w:val="0"/>
        <w:spacing w:line="360" w:lineRule="auto"/>
        <w:rPr>
          <w:rFonts w:ascii="宋体"/>
          <w:b/>
          <w:szCs w:val="21"/>
        </w:rPr>
      </w:pPr>
      <w:bookmarkStart w:id="178" w:name="_Toc333387316"/>
      <w:r>
        <w:rPr>
          <w:rFonts w:hint="eastAsia" w:ascii="宋体" w:hAnsi="宋体"/>
          <w:b/>
          <w:szCs w:val="21"/>
        </w:rPr>
        <w:t>八、开工前安全条件检查</w:t>
      </w:r>
      <w:bookmarkEnd w:id="178"/>
    </w:p>
    <w:p>
      <w:pPr>
        <w:adjustRightInd w:val="0"/>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甲方将在合同生效后，工程项目正式开工</w:t>
      </w:r>
      <w:r>
        <w:rPr>
          <w:rFonts w:ascii="宋体" w:hAnsi="宋体"/>
          <w:szCs w:val="21"/>
        </w:rPr>
        <w:t>5</w:t>
      </w:r>
      <w:r>
        <w:rPr>
          <w:rFonts w:hint="eastAsia" w:ascii="宋体" w:hAnsi="宋体"/>
          <w:szCs w:val="21"/>
        </w:rPr>
        <w:t>个工作日前，依据合同安全条款的要求逐项对乙方安全准备情况进行检查。不满足开工安全条件时，乙方将不得开工，由此产生的工期和成本的影响</w:t>
      </w:r>
      <w:r>
        <w:rPr>
          <w:rFonts w:ascii="宋体"/>
          <w:szCs w:val="21"/>
        </w:rPr>
        <w:t>,</w:t>
      </w:r>
      <w:r>
        <w:rPr>
          <w:rFonts w:hint="eastAsia" w:ascii="宋体" w:hAnsi="宋体"/>
          <w:szCs w:val="21"/>
        </w:rPr>
        <w:t>由乙方自行负责。</w:t>
      </w:r>
    </w:p>
    <w:p>
      <w:pPr>
        <w:adjustRightInd w:val="0"/>
        <w:snapToGrid w:val="0"/>
        <w:spacing w:line="360" w:lineRule="auto"/>
        <w:ind w:firstLine="420" w:firstLineChars="200"/>
        <w:rPr>
          <w:rFonts w:ascii="宋体"/>
          <w:szCs w:val="21"/>
        </w:rPr>
      </w:pPr>
      <w:r>
        <w:rPr>
          <w:rFonts w:ascii="宋体" w:hAnsi="宋体"/>
          <w:szCs w:val="21"/>
        </w:rPr>
        <w:t>2.</w:t>
      </w:r>
      <w:r>
        <w:rPr>
          <w:rFonts w:hint="eastAsia" w:ascii="宋体" w:hAnsi="宋体"/>
          <w:szCs w:val="21"/>
        </w:rPr>
        <w:t>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adjustRightInd w:val="0"/>
        <w:snapToGrid w:val="0"/>
        <w:spacing w:line="360" w:lineRule="auto"/>
        <w:ind w:firstLine="420" w:firstLineChars="200"/>
        <w:rPr>
          <w:rFonts w:ascii="宋体"/>
          <w:szCs w:val="21"/>
        </w:rPr>
      </w:pPr>
      <w:r>
        <w:rPr>
          <w:rFonts w:ascii="宋体" w:hAnsi="宋体"/>
          <w:szCs w:val="21"/>
        </w:rPr>
        <w:t>3.</w:t>
      </w:r>
      <w:r>
        <w:rPr>
          <w:rFonts w:hint="eastAsia" w:ascii="宋体" w:hAnsi="宋体"/>
          <w:szCs w:val="21"/>
        </w:rPr>
        <w:t>甲方检查发现的缺陷，乙方应在规定期限内完成整改。对于重大缺陷，甲方有权要求乙方推迟开工，由此对工期产生的影响或经济损失，由乙方承担。</w:t>
      </w:r>
    </w:p>
    <w:p>
      <w:pPr>
        <w:adjustRightInd w:val="0"/>
        <w:snapToGrid w:val="0"/>
        <w:spacing w:line="360" w:lineRule="auto"/>
        <w:rPr>
          <w:rFonts w:ascii="宋体"/>
          <w:b/>
          <w:szCs w:val="21"/>
        </w:rPr>
      </w:pPr>
      <w:bookmarkStart w:id="179" w:name="_Toc333387317"/>
      <w:r>
        <w:rPr>
          <w:rFonts w:hint="eastAsia" w:ascii="宋体" w:hAnsi="宋体"/>
          <w:b/>
          <w:szCs w:val="21"/>
        </w:rPr>
        <w:t>九、安全监督</w:t>
      </w:r>
      <w:bookmarkEnd w:id="179"/>
    </w:p>
    <w:p>
      <w:pPr>
        <w:adjustRightInd w:val="0"/>
        <w:snapToGrid w:val="0"/>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乙方应配备有满足项目安全管理需要的专职安全管理人员。</w:t>
      </w:r>
    </w:p>
    <w:p>
      <w:pPr>
        <w:adjustRightInd w:val="0"/>
        <w:snapToGrid w:val="0"/>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乙方的专职安全管理人员必须持建设主管部门颁发的安全生产知识考核合格证书。</w:t>
      </w:r>
    </w:p>
    <w:p>
      <w:pPr>
        <w:adjustRightInd w:val="0"/>
        <w:snapToGrid w:val="0"/>
        <w:spacing w:line="360" w:lineRule="auto"/>
        <w:ind w:firstLine="420" w:firstLineChars="200"/>
        <w:rPr>
          <w:rFonts w:ascii="宋体"/>
          <w:szCs w:val="21"/>
        </w:rPr>
      </w:pPr>
      <w:r>
        <w:rPr>
          <w:rFonts w:ascii="宋体" w:hAnsi="宋体"/>
          <w:szCs w:val="21"/>
        </w:rPr>
        <w:t xml:space="preserve">3. </w:t>
      </w:r>
      <w:r>
        <w:rPr>
          <w:rFonts w:hint="eastAsia" w:ascii="宋体" w:hAnsi="宋体"/>
          <w:szCs w:val="21"/>
        </w:rPr>
        <w:t>乙方的专职安全管理人员在业务上接受甲方的协调和指导。</w:t>
      </w:r>
    </w:p>
    <w:p>
      <w:pPr>
        <w:adjustRightInd w:val="0"/>
        <w:snapToGrid w:val="0"/>
        <w:spacing w:line="360" w:lineRule="auto"/>
        <w:ind w:firstLine="420" w:firstLineChars="200"/>
        <w:rPr>
          <w:rFonts w:ascii="宋体"/>
          <w:szCs w:val="21"/>
        </w:rPr>
      </w:pPr>
      <w:r>
        <w:rPr>
          <w:rFonts w:ascii="宋体" w:hAnsi="宋体"/>
          <w:szCs w:val="21"/>
        </w:rPr>
        <w:t xml:space="preserve">4. </w:t>
      </w:r>
      <w:r>
        <w:rPr>
          <w:rFonts w:hint="eastAsia" w:ascii="宋体" w:hAnsi="宋体"/>
          <w:szCs w:val="21"/>
        </w:rPr>
        <w:t>乙方应建立班前安全交底制度；施工期间坚持开展安全检查和日常安全监督并形成相应的记录。</w:t>
      </w:r>
    </w:p>
    <w:p>
      <w:pPr>
        <w:adjustRightInd w:val="0"/>
        <w:snapToGrid w:val="0"/>
        <w:spacing w:line="360" w:lineRule="auto"/>
        <w:ind w:firstLine="420" w:firstLineChars="200"/>
        <w:rPr>
          <w:rFonts w:ascii="宋体"/>
          <w:szCs w:val="21"/>
        </w:rPr>
      </w:pPr>
      <w:r>
        <w:rPr>
          <w:rFonts w:ascii="宋体" w:hAnsi="宋体"/>
          <w:szCs w:val="21"/>
        </w:rPr>
        <w:t xml:space="preserve">5. </w:t>
      </w:r>
      <w:r>
        <w:rPr>
          <w:rFonts w:hint="eastAsia" w:ascii="宋体" w:hAnsi="宋体"/>
          <w:szCs w:val="21"/>
        </w:rPr>
        <w:t>乙方应在每个作业区（或作业班）任命兼职安全员，赋予兼职安全员相应的授权和义务，并对兼职安全员进行定期考核。</w:t>
      </w:r>
    </w:p>
    <w:p>
      <w:pPr>
        <w:adjustRightInd w:val="0"/>
        <w:snapToGrid w:val="0"/>
        <w:spacing w:line="360" w:lineRule="auto"/>
        <w:ind w:firstLine="420" w:firstLineChars="200"/>
        <w:rPr>
          <w:rFonts w:ascii="宋体"/>
          <w:szCs w:val="21"/>
        </w:rPr>
      </w:pPr>
      <w:r>
        <w:rPr>
          <w:rFonts w:ascii="宋体" w:hAnsi="宋体"/>
          <w:szCs w:val="21"/>
        </w:rPr>
        <w:t xml:space="preserve">6. </w:t>
      </w:r>
      <w:r>
        <w:rPr>
          <w:rFonts w:hint="eastAsia" w:ascii="宋体" w:hAnsi="宋体"/>
          <w:szCs w:val="21"/>
        </w:rPr>
        <w:t>乙方应接受和配合甲方的监督与安全评价。</w:t>
      </w:r>
    </w:p>
    <w:p>
      <w:pPr>
        <w:adjustRightInd w:val="0"/>
        <w:snapToGrid w:val="0"/>
        <w:spacing w:line="360" w:lineRule="auto"/>
        <w:ind w:firstLine="420" w:firstLineChars="200"/>
        <w:rPr>
          <w:rFonts w:ascii="宋体"/>
          <w:szCs w:val="21"/>
        </w:rPr>
      </w:pPr>
      <w:r>
        <w:rPr>
          <w:rFonts w:ascii="宋体" w:hAnsi="宋体"/>
          <w:szCs w:val="21"/>
        </w:rPr>
        <w:t>7.</w:t>
      </w:r>
      <w:r>
        <w:rPr>
          <w:rFonts w:hint="eastAsia" w:ascii="宋体" w:hAnsi="宋体"/>
          <w:szCs w:val="21"/>
        </w:rPr>
        <w:t>甲方有权对乙方履行安全管理协议的情况进行监督，并有权对违章行为实行停工和处罚，处罚情况将通知乙方。涉及经济处罚时将直接通知合同管理部门从合同结算中扣除。</w:t>
      </w:r>
    </w:p>
    <w:p>
      <w:pPr>
        <w:adjustRightInd w:val="0"/>
        <w:snapToGrid w:val="0"/>
        <w:spacing w:line="360" w:lineRule="auto"/>
        <w:rPr>
          <w:rFonts w:ascii="宋体"/>
          <w:b/>
          <w:szCs w:val="21"/>
        </w:rPr>
      </w:pPr>
      <w:bookmarkStart w:id="180" w:name="_Toc333387318"/>
      <w:r>
        <w:rPr>
          <w:rFonts w:hint="eastAsia" w:ascii="宋体" w:hAnsi="宋体"/>
          <w:b/>
          <w:szCs w:val="21"/>
        </w:rPr>
        <w:t>十、安全培训与授权</w:t>
      </w:r>
      <w:bookmarkEnd w:id="180"/>
    </w:p>
    <w:p>
      <w:pPr>
        <w:adjustRightInd w:val="0"/>
        <w:snapToGrid w:val="0"/>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乙方所有特殊工种人员必须持证上岗，甲方有权对其进行抽查。乙方要建立特殊工种定期培训和检查计划，这些工种包括但不限于：机动车驾驶员、焊工、起重工、电工等。</w:t>
      </w:r>
    </w:p>
    <w:p>
      <w:pPr>
        <w:adjustRightInd w:val="0"/>
        <w:snapToGrid w:val="0"/>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乙方应在特殊工种之外的其他工种中，筛选出高风险工种，并对其开展针对性的专题安全培训。</w:t>
      </w:r>
    </w:p>
    <w:p>
      <w:pPr>
        <w:adjustRightInd w:val="0"/>
        <w:snapToGrid w:val="0"/>
        <w:spacing w:line="360" w:lineRule="auto"/>
        <w:ind w:firstLine="420" w:firstLineChars="200"/>
        <w:rPr>
          <w:rFonts w:ascii="宋体"/>
          <w:szCs w:val="21"/>
        </w:rPr>
      </w:pPr>
      <w:r>
        <w:rPr>
          <w:rFonts w:ascii="宋体" w:hAnsi="宋体"/>
          <w:szCs w:val="21"/>
        </w:rPr>
        <w:t xml:space="preserve">3. </w:t>
      </w:r>
      <w:r>
        <w:rPr>
          <w:rFonts w:hint="eastAsia" w:ascii="宋体" w:hAnsi="宋体"/>
          <w:szCs w:val="21"/>
        </w:rPr>
        <w:t>乙方应组织“入场培训”和考核。甲方有权监督培训、考核情况或组织抽查考核。</w:t>
      </w:r>
    </w:p>
    <w:p>
      <w:pPr>
        <w:adjustRightInd w:val="0"/>
        <w:snapToGrid w:val="0"/>
        <w:spacing w:line="360" w:lineRule="auto"/>
        <w:ind w:firstLine="420" w:firstLineChars="200"/>
        <w:rPr>
          <w:rFonts w:ascii="宋体"/>
          <w:szCs w:val="21"/>
        </w:rPr>
      </w:pPr>
      <w:r>
        <w:rPr>
          <w:rFonts w:ascii="宋体" w:hAnsi="宋体"/>
          <w:szCs w:val="21"/>
        </w:rPr>
        <w:t xml:space="preserve">4. </w:t>
      </w:r>
      <w:r>
        <w:rPr>
          <w:rFonts w:hint="eastAsia" w:ascii="宋体" w:hAnsi="宋体"/>
          <w:szCs w:val="21"/>
        </w:rPr>
        <w:t>乙方应建立安全培训和考核机制，编制培训教材和培训滚动计划。乙方应组织安全考试</w:t>
      </w:r>
      <w:r>
        <w:rPr>
          <w:rFonts w:ascii="宋体" w:hAnsi="宋体"/>
          <w:szCs w:val="21"/>
        </w:rPr>
        <w:t>/</w:t>
      </w:r>
      <w:r>
        <w:rPr>
          <w:rFonts w:hint="eastAsia" w:ascii="宋体" w:hAnsi="宋体"/>
          <w:szCs w:val="21"/>
        </w:rPr>
        <w:t>考核，建立培训考核记录，甲方有权查看这些记录。</w:t>
      </w:r>
    </w:p>
    <w:p>
      <w:pPr>
        <w:adjustRightInd w:val="0"/>
        <w:snapToGrid w:val="0"/>
        <w:spacing w:line="360" w:lineRule="auto"/>
        <w:rPr>
          <w:rFonts w:ascii="宋体"/>
          <w:b/>
          <w:szCs w:val="21"/>
        </w:rPr>
      </w:pPr>
      <w:bookmarkStart w:id="181" w:name="_Toc333387319"/>
      <w:r>
        <w:rPr>
          <w:rFonts w:hint="eastAsia" w:ascii="宋体" w:hAnsi="宋体"/>
          <w:b/>
          <w:szCs w:val="21"/>
        </w:rPr>
        <w:t>十一、职业健康与卫生防疫</w:t>
      </w:r>
      <w:bookmarkEnd w:id="181"/>
    </w:p>
    <w:p>
      <w:pPr>
        <w:adjustRightInd w:val="0"/>
        <w:snapToGrid w:val="0"/>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乙方应有特殊健康检查制度，预防有禁忌症患者从事有关职业，如恐高症患者不得从事高空作业，患有心血管疾病的人员不得从事繁重的体力劳动，特殊工种人员的体检应符合国家的规定。</w:t>
      </w:r>
    </w:p>
    <w:p>
      <w:pPr>
        <w:adjustRightInd w:val="0"/>
        <w:snapToGrid w:val="0"/>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乙方应保证卫生防疫基本设施的投入，以满足医疗、急救的要求，建立外部医疗支持渠道。</w:t>
      </w:r>
    </w:p>
    <w:p>
      <w:pPr>
        <w:adjustRightInd w:val="0"/>
        <w:snapToGrid w:val="0"/>
        <w:spacing w:line="360" w:lineRule="auto"/>
        <w:ind w:firstLine="420" w:firstLineChars="200"/>
        <w:rPr>
          <w:rFonts w:ascii="宋体"/>
          <w:szCs w:val="21"/>
        </w:rPr>
      </w:pPr>
      <w:r>
        <w:rPr>
          <w:rFonts w:ascii="宋体" w:hAnsi="宋体"/>
          <w:szCs w:val="21"/>
        </w:rPr>
        <w:t>3.</w:t>
      </w:r>
      <w:r>
        <w:rPr>
          <w:rFonts w:hint="eastAsia" w:ascii="宋体" w:hAnsi="宋体"/>
          <w:szCs w:val="21"/>
        </w:rPr>
        <w:t>应建立卫生防疫措施计划，做好生活区和施工区的卫生防疫工作；制定和执行保证饮水卫生、饮食卫生、环境卫生和预防集体食物中毒的措施；有灭蚊、灭鼠和消毒的专项工作计划；有针对性地制订预防</w:t>
      </w:r>
      <w:r>
        <w:rPr>
          <w:rFonts w:ascii="宋体" w:hAnsi="宋体"/>
          <w:szCs w:val="21"/>
        </w:rPr>
        <w:t>SARS</w:t>
      </w:r>
      <w:r>
        <w:rPr>
          <w:rFonts w:hint="eastAsia" w:ascii="宋体" w:hAnsi="宋体"/>
          <w:szCs w:val="21"/>
        </w:rPr>
        <w:t>、禽流感、疟疾、霍乱、肠道传染病、肝炎、</w:t>
      </w:r>
      <w:r>
        <w:rPr>
          <w:rFonts w:ascii="宋体" w:hAnsi="宋体"/>
          <w:szCs w:val="21"/>
        </w:rPr>
        <w:t>H1N1</w:t>
      </w:r>
      <w:r>
        <w:rPr>
          <w:rFonts w:hint="eastAsia" w:ascii="宋体" w:hAnsi="宋体"/>
          <w:szCs w:val="21"/>
        </w:rPr>
        <w:t>流感等疾病的措施。</w:t>
      </w:r>
    </w:p>
    <w:p>
      <w:pPr>
        <w:adjustRightInd w:val="0"/>
        <w:snapToGrid w:val="0"/>
        <w:spacing w:line="360" w:lineRule="auto"/>
        <w:rPr>
          <w:rFonts w:ascii="宋体"/>
          <w:b/>
          <w:szCs w:val="21"/>
        </w:rPr>
      </w:pPr>
      <w:bookmarkStart w:id="182" w:name="_Toc333387320"/>
      <w:r>
        <w:rPr>
          <w:rFonts w:hint="eastAsia" w:ascii="宋体" w:hAnsi="宋体"/>
          <w:b/>
          <w:szCs w:val="21"/>
        </w:rPr>
        <w:t>十二、文明施工与环保要求</w:t>
      </w:r>
      <w:bookmarkEnd w:id="182"/>
    </w:p>
    <w:p>
      <w:pPr>
        <w:adjustRightInd w:val="0"/>
        <w:snapToGrid w:val="0"/>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乙方需制订施工现场的文明施工措施，保持良好的施工现场秩序。施工现场的物料堆放要摆放整齐，安全标志和宣传标志要清楚醒目，废料、废物要分类收集，安全通道要畅通。</w:t>
      </w:r>
    </w:p>
    <w:p>
      <w:pPr>
        <w:adjustRightInd w:val="0"/>
        <w:snapToGrid w:val="0"/>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乙方作业时应避免建筑材料抛洒、飞扬、流淌；应尽可能降低噪音、震动。</w:t>
      </w:r>
    </w:p>
    <w:p>
      <w:pPr>
        <w:adjustRightInd w:val="0"/>
        <w:snapToGrid w:val="0"/>
        <w:spacing w:line="360" w:lineRule="auto"/>
        <w:ind w:firstLine="420" w:firstLineChars="200"/>
        <w:rPr>
          <w:rFonts w:ascii="宋体"/>
          <w:szCs w:val="21"/>
        </w:rPr>
      </w:pPr>
      <w:r>
        <w:rPr>
          <w:rFonts w:ascii="宋体" w:hAnsi="宋体"/>
          <w:szCs w:val="21"/>
        </w:rPr>
        <w:t xml:space="preserve">3. </w:t>
      </w:r>
      <w:r>
        <w:rPr>
          <w:rFonts w:hint="eastAsia" w:ascii="宋体" w:hAnsi="宋体"/>
          <w:szCs w:val="21"/>
        </w:rPr>
        <w:t>乙方应根据实际需要，在施工现场布置临时卫生设施（洗手间、卫生间等），施工作业不破坏环境卫生，不污染现场环境。</w:t>
      </w:r>
    </w:p>
    <w:p>
      <w:pPr>
        <w:adjustRightInd w:val="0"/>
        <w:snapToGrid w:val="0"/>
        <w:spacing w:line="360" w:lineRule="auto"/>
        <w:ind w:firstLine="420" w:firstLineChars="200"/>
        <w:rPr>
          <w:rFonts w:ascii="宋体"/>
          <w:szCs w:val="21"/>
        </w:rPr>
      </w:pPr>
      <w:r>
        <w:rPr>
          <w:rFonts w:ascii="宋体" w:hAnsi="宋体"/>
          <w:szCs w:val="21"/>
        </w:rPr>
        <w:t xml:space="preserve">4. </w:t>
      </w:r>
      <w:r>
        <w:rPr>
          <w:rFonts w:hint="eastAsia" w:ascii="宋体" w:hAnsi="宋体"/>
          <w:szCs w:val="21"/>
        </w:rPr>
        <w:t>乙方在施工中应充分重视对环境的保护，保护绿色植被。</w:t>
      </w:r>
    </w:p>
    <w:p>
      <w:pPr>
        <w:adjustRightInd w:val="0"/>
        <w:snapToGrid w:val="0"/>
        <w:spacing w:line="360" w:lineRule="auto"/>
        <w:ind w:firstLine="420" w:firstLineChars="200"/>
        <w:rPr>
          <w:rFonts w:ascii="宋体"/>
          <w:szCs w:val="21"/>
        </w:rPr>
      </w:pPr>
      <w:r>
        <w:rPr>
          <w:rFonts w:ascii="宋体" w:hAnsi="宋体"/>
          <w:szCs w:val="21"/>
        </w:rPr>
        <w:t xml:space="preserve">5. </w:t>
      </w:r>
      <w:r>
        <w:rPr>
          <w:rFonts w:hint="eastAsia" w:ascii="宋体" w:hAnsi="宋体"/>
          <w:szCs w:val="21"/>
        </w:rPr>
        <w:t>乙方应及时清理现场废物和垃圾。工业废料与生活垃圾必须分开，有害废物与普通废物必须分开（如油品废物、电池灯管等，必须单独收集、存放）；禁止在非指定场所乱倒、乱堆垃圾。禁止违章处理危险化学品和工业垃圾。</w:t>
      </w:r>
    </w:p>
    <w:p>
      <w:pPr>
        <w:adjustRightInd w:val="0"/>
        <w:snapToGrid w:val="0"/>
        <w:spacing w:line="360" w:lineRule="auto"/>
        <w:ind w:firstLine="420" w:firstLineChars="200"/>
        <w:rPr>
          <w:rFonts w:ascii="宋体"/>
          <w:szCs w:val="21"/>
        </w:rPr>
      </w:pPr>
      <w:r>
        <w:rPr>
          <w:rFonts w:ascii="宋体" w:hAnsi="宋体"/>
          <w:szCs w:val="21"/>
        </w:rPr>
        <w:t xml:space="preserve">6. </w:t>
      </w:r>
      <w:r>
        <w:rPr>
          <w:rFonts w:hint="eastAsia" w:ascii="宋体" w:hAnsi="宋体"/>
          <w:szCs w:val="21"/>
        </w:rPr>
        <w:t>乙方在施工中应禁止向环境，排放工业污水、生活污水、废油或其他有害物质。</w:t>
      </w:r>
    </w:p>
    <w:p>
      <w:pPr>
        <w:adjustRightInd w:val="0"/>
        <w:snapToGrid w:val="0"/>
        <w:spacing w:line="360" w:lineRule="auto"/>
        <w:ind w:firstLine="420" w:firstLineChars="200"/>
        <w:rPr>
          <w:rFonts w:ascii="宋体"/>
          <w:szCs w:val="21"/>
        </w:rPr>
      </w:pPr>
      <w:r>
        <w:rPr>
          <w:rFonts w:ascii="宋体" w:hAnsi="宋体"/>
          <w:szCs w:val="21"/>
        </w:rPr>
        <w:t xml:space="preserve">7. </w:t>
      </w:r>
      <w:r>
        <w:rPr>
          <w:rFonts w:hint="eastAsia" w:ascii="宋体" w:hAnsi="宋体"/>
          <w:szCs w:val="21"/>
        </w:rPr>
        <w:t>乙方在施工中应防止水土流失，应及时对裸露的地基、边坡、开挖出来的沙、土以及砂、石、水泥等建筑材料予以保护，防止风刮扬尘，雨水冲刷，流入下水道、排洪沟。如因防护不及时而造成大量水土流失、淤塞道路、沟道或污染环境的，乙方应承担清淤、清扫以及相应的赔偿责任。</w:t>
      </w:r>
    </w:p>
    <w:p>
      <w:pPr>
        <w:adjustRightInd w:val="0"/>
        <w:snapToGrid w:val="0"/>
        <w:spacing w:line="360" w:lineRule="auto"/>
        <w:rPr>
          <w:rFonts w:ascii="宋体"/>
          <w:b/>
          <w:szCs w:val="21"/>
        </w:rPr>
      </w:pPr>
      <w:bookmarkStart w:id="183" w:name="_Toc333387321"/>
      <w:r>
        <w:rPr>
          <w:rFonts w:hint="eastAsia" w:ascii="宋体" w:hAnsi="宋体"/>
          <w:b/>
          <w:szCs w:val="21"/>
        </w:rPr>
        <w:t>十三、工程风险管理与事故预防</w:t>
      </w:r>
      <w:bookmarkEnd w:id="183"/>
    </w:p>
    <w:p>
      <w:pPr>
        <w:adjustRightInd w:val="0"/>
        <w:snapToGrid w:val="0"/>
        <w:spacing w:line="360" w:lineRule="auto"/>
        <w:ind w:firstLine="420" w:firstLineChars="200"/>
        <w:rPr>
          <w:rFonts w:ascii="宋体"/>
          <w:szCs w:val="21"/>
        </w:rPr>
      </w:pPr>
      <w:bookmarkStart w:id="184" w:name="_Toc333387322"/>
      <w:r>
        <w:rPr>
          <w:rFonts w:ascii="宋体" w:hAnsi="宋体"/>
          <w:szCs w:val="21"/>
        </w:rPr>
        <w:t>1.</w:t>
      </w:r>
      <w:r>
        <w:rPr>
          <w:rFonts w:hint="eastAsia" w:ascii="宋体" w:hAnsi="宋体"/>
          <w:szCs w:val="21"/>
        </w:rPr>
        <w:t>基本要求</w:t>
      </w:r>
      <w:bookmarkEnd w:id="184"/>
    </w:p>
    <w:p>
      <w:pPr>
        <w:adjustRightInd w:val="0"/>
        <w:snapToGrid w:val="0"/>
        <w:spacing w:line="360" w:lineRule="auto"/>
        <w:ind w:firstLine="420" w:firstLineChars="200"/>
        <w:rPr>
          <w:rFonts w:ascii="宋体"/>
          <w:szCs w:val="21"/>
        </w:rPr>
      </w:pPr>
      <w:r>
        <w:rPr>
          <w:rFonts w:ascii="宋体" w:hAnsi="宋体"/>
          <w:szCs w:val="21"/>
        </w:rPr>
        <w:t>1.1</w:t>
      </w:r>
      <w:r>
        <w:rPr>
          <w:rFonts w:hint="eastAsia" w:ascii="宋体" w:hAnsi="宋体"/>
          <w:szCs w:val="21"/>
        </w:rPr>
        <w:t>乙方应对施工过程进行全面、深入的危险源识别和风险分析。在施工安全组织设计中提供危险源及重要危险源清单、作业风险分析报告，该报告应包括（但不限于）如下信息：</w:t>
      </w:r>
    </w:p>
    <w:p>
      <w:pPr>
        <w:adjustRightInd w:val="0"/>
        <w:snapToGrid w:val="0"/>
        <w:spacing w:line="360" w:lineRule="auto"/>
        <w:ind w:firstLine="420" w:firstLineChars="200"/>
        <w:rPr>
          <w:rFonts w:ascii="宋体"/>
          <w:szCs w:val="21"/>
        </w:rPr>
      </w:pPr>
      <w:r>
        <w:rPr>
          <w:rFonts w:ascii="宋体" w:hAnsi="宋体"/>
          <w:szCs w:val="21"/>
        </w:rPr>
        <w:t>1.1.1</w:t>
      </w:r>
      <w:r>
        <w:rPr>
          <w:rFonts w:hint="eastAsia" w:ascii="宋体" w:hAnsi="宋体"/>
          <w:szCs w:val="21"/>
        </w:rPr>
        <w:t>高风险作业和工种清单：作业名称、类别和数量、主要事故风险。</w:t>
      </w:r>
    </w:p>
    <w:p>
      <w:pPr>
        <w:adjustRightInd w:val="0"/>
        <w:snapToGrid w:val="0"/>
        <w:spacing w:line="360" w:lineRule="auto"/>
        <w:ind w:firstLine="420" w:firstLineChars="200"/>
        <w:rPr>
          <w:rFonts w:ascii="宋体"/>
          <w:szCs w:val="21"/>
        </w:rPr>
      </w:pPr>
      <w:r>
        <w:rPr>
          <w:rFonts w:ascii="宋体" w:hAnsi="宋体"/>
          <w:szCs w:val="21"/>
        </w:rPr>
        <w:t>1.1.2</w:t>
      </w:r>
      <w:r>
        <w:rPr>
          <w:rFonts w:hint="eastAsia" w:ascii="宋体" w:hAnsi="宋体"/>
          <w:szCs w:val="21"/>
        </w:rPr>
        <w:t>施工能源和机械的种类、数量和主要事故风险。</w:t>
      </w:r>
    </w:p>
    <w:p>
      <w:pPr>
        <w:adjustRightInd w:val="0"/>
        <w:snapToGrid w:val="0"/>
        <w:spacing w:line="360" w:lineRule="auto"/>
        <w:ind w:firstLine="420" w:firstLineChars="200"/>
        <w:rPr>
          <w:rFonts w:ascii="宋体"/>
          <w:szCs w:val="21"/>
        </w:rPr>
      </w:pPr>
      <w:r>
        <w:rPr>
          <w:rFonts w:ascii="宋体" w:hAnsi="宋体"/>
          <w:szCs w:val="21"/>
        </w:rPr>
        <w:t>1.1.3</w:t>
      </w:r>
      <w:r>
        <w:rPr>
          <w:rFonts w:hint="eastAsia" w:ascii="宋体" w:hAnsi="宋体"/>
          <w:szCs w:val="21"/>
        </w:rPr>
        <w:t>施工作业条件的类型和主要事故风险。</w:t>
      </w:r>
    </w:p>
    <w:p>
      <w:pPr>
        <w:adjustRightInd w:val="0"/>
        <w:snapToGrid w:val="0"/>
        <w:spacing w:line="360" w:lineRule="auto"/>
        <w:ind w:firstLine="420" w:firstLineChars="200"/>
        <w:rPr>
          <w:rFonts w:ascii="宋体"/>
          <w:szCs w:val="21"/>
        </w:rPr>
      </w:pPr>
      <w:r>
        <w:rPr>
          <w:rFonts w:ascii="宋体" w:hAnsi="宋体"/>
          <w:szCs w:val="21"/>
        </w:rPr>
        <w:t>1.1.4</w:t>
      </w:r>
      <w:r>
        <w:rPr>
          <w:rFonts w:hint="eastAsia" w:ascii="宋体" w:hAnsi="宋体"/>
          <w:szCs w:val="21"/>
        </w:rPr>
        <w:t>主要工艺过程（或施工活动）的类别及其相关的事故风险。</w:t>
      </w:r>
    </w:p>
    <w:p>
      <w:pPr>
        <w:adjustRightInd w:val="0"/>
        <w:snapToGrid w:val="0"/>
        <w:spacing w:line="360" w:lineRule="auto"/>
        <w:ind w:firstLine="420" w:firstLineChars="200"/>
        <w:rPr>
          <w:rFonts w:ascii="宋体"/>
          <w:szCs w:val="21"/>
        </w:rPr>
      </w:pPr>
      <w:r>
        <w:rPr>
          <w:rFonts w:ascii="宋体" w:hAnsi="宋体"/>
          <w:szCs w:val="21"/>
        </w:rPr>
        <w:t>1.1.5</w:t>
      </w:r>
      <w:r>
        <w:rPr>
          <w:rFonts w:hint="eastAsia" w:ascii="宋体" w:hAnsi="宋体"/>
          <w:szCs w:val="21"/>
        </w:rPr>
        <w:t>主要火灾危险（可燃物、点火源）。</w:t>
      </w:r>
    </w:p>
    <w:p>
      <w:pPr>
        <w:adjustRightInd w:val="0"/>
        <w:snapToGrid w:val="0"/>
        <w:spacing w:line="360" w:lineRule="auto"/>
        <w:ind w:firstLine="420" w:firstLineChars="200"/>
        <w:rPr>
          <w:rFonts w:ascii="宋体"/>
          <w:szCs w:val="21"/>
        </w:rPr>
      </w:pPr>
      <w:r>
        <w:rPr>
          <w:rFonts w:ascii="宋体" w:hAnsi="宋体"/>
          <w:szCs w:val="21"/>
        </w:rPr>
        <w:t>1.5.6</w:t>
      </w:r>
      <w:r>
        <w:rPr>
          <w:rFonts w:hint="eastAsia" w:ascii="宋体" w:hAnsi="宋体"/>
          <w:szCs w:val="21"/>
        </w:rPr>
        <w:t>主要自然灾害（洪水、大风、雷暴、暴雨、地质灾害等）。</w:t>
      </w:r>
    </w:p>
    <w:p>
      <w:pPr>
        <w:adjustRightInd w:val="0"/>
        <w:snapToGrid w:val="0"/>
        <w:spacing w:line="360" w:lineRule="auto"/>
        <w:ind w:firstLine="420" w:firstLineChars="200"/>
        <w:rPr>
          <w:rFonts w:ascii="宋体"/>
          <w:szCs w:val="21"/>
        </w:rPr>
      </w:pPr>
      <w:r>
        <w:rPr>
          <w:rFonts w:ascii="宋体" w:hAnsi="宋体"/>
          <w:szCs w:val="21"/>
        </w:rPr>
        <w:t>1.5.7</w:t>
      </w:r>
      <w:r>
        <w:rPr>
          <w:rFonts w:hint="eastAsia" w:ascii="宋体" w:hAnsi="宋体"/>
          <w:szCs w:val="21"/>
        </w:rPr>
        <w:t>主要环境保护事件（有害垃圾、机械的跑冒滴漏、原材料流失、水土流失等）。</w:t>
      </w:r>
    </w:p>
    <w:p>
      <w:pPr>
        <w:adjustRightInd w:val="0"/>
        <w:snapToGrid w:val="0"/>
        <w:spacing w:line="360" w:lineRule="auto"/>
        <w:ind w:firstLine="420" w:firstLineChars="200"/>
        <w:rPr>
          <w:rFonts w:ascii="宋体"/>
          <w:szCs w:val="21"/>
        </w:rPr>
      </w:pPr>
      <w:r>
        <w:rPr>
          <w:rFonts w:ascii="宋体" w:hAnsi="宋体"/>
          <w:szCs w:val="21"/>
        </w:rPr>
        <w:t>1.5.8</w:t>
      </w:r>
      <w:r>
        <w:rPr>
          <w:rFonts w:hint="eastAsia" w:ascii="宋体" w:hAnsi="宋体"/>
          <w:szCs w:val="21"/>
        </w:rPr>
        <w:t>其他。</w:t>
      </w:r>
    </w:p>
    <w:p>
      <w:pPr>
        <w:adjustRightInd w:val="0"/>
        <w:snapToGrid w:val="0"/>
        <w:spacing w:line="360" w:lineRule="auto"/>
        <w:ind w:firstLine="420" w:firstLineChars="200"/>
        <w:rPr>
          <w:rFonts w:ascii="宋体"/>
          <w:szCs w:val="21"/>
        </w:rPr>
      </w:pPr>
      <w:r>
        <w:rPr>
          <w:rFonts w:ascii="宋体" w:hAnsi="宋体"/>
          <w:szCs w:val="21"/>
        </w:rPr>
        <w:t>1.2</w:t>
      </w:r>
      <w:r>
        <w:rPr>
          <w:rFonts w:hint="eastAsia" w:ascii="宋体" w:hAnsi="宋体"/>
          <w:szCs w:val="21"/>
        </w:rPr>
        <w:t>乙方应针对识别出的危险源制定有针对性的事故预防措施并确保在施工中得到有效落实。</w:t>
      </w:r>
    </w:p>
    <w:p>
      <w:pPr>
        <w:adjustRightInd w:val="0"/>
        <w:snapToGrid w:val="0"/>
        <w:spacing w:line="360" w:lineRule="auto"/>
        <w:ind w:firstLine="420" w:firstLineChars="200"/>
        <w:rPr>
          <w:rFonts w:ascii="宋体"/>
          <w:szCs w:val="21"/>
        </w:rPr>
      </w:pPr>
      <w:r>
        <w:rPr>
          <w:rFonts w:ascii="宋体" w:hAnsi="宋体"/>
          <w:szCs w:val="21"/>
        </w:rPr>
        <w:t>1.3</w:t>
      </w:r>
      <w:r>
        <w:rPr>
          <w:rFonts w:hint="eastAsia" w:ascii="宋体" w:hAnsi="宋体"/>
          <w:szCs w:val="21"/>
        </w:rPr>
        <w:t>乙方应建立日常施工活动的动态作业风险分析和安全交底制度。该制度应明确规定风险分析的方法、责任和交底的内容、时间及记录。</w:t>
      </w:r>
    </w:p>
    <w:p>
      <w:pPr>
        <w:adjustRightInd w:val="0"/>
        <w:snapToGrid w:val="0"/>
        <w:spacing w:line="360" w:lineRule="auto"/>
        <w:ind w:firstLine="420" w:firstLineChars="200"/>
        <w:rPr>
          <w:rFonts w:ascii="宋体"/>
          <w:szCs w:val="21"/>
        </w:rPr>
      </w:pPr>
      <w:bookmarkStart w:id="185" w:name="_Toc333387323"/>
      <w:r>
        <w:rPr>
          <w:rFonts w:ascii="宋体" w:hAnsi="宋体"/>
          <w:szCs w:val="21"/>
        </w:rPr>
        <w:t>2.</w:t>
      </w:r>
      <w:r>
        <w:rPr>
          <w:rFonts w:hint="eastAsia" w:ascii="宋体" w:hAnsi="宋体"/>
          <w:szCs w:val="21"/>
        </w:rPr>
        <w:t>现场作业基本安全条件</w:t>
      </w:r>
      <w:bookmarkEnd w:id="185"/>
    </w:p>
    <w:p>
      <w:pPr>
        <w:adjustRightInd w:val="0"/>
        <w:snapToGrid w:val="0"/>
        <w:spacing w:line="360" w:lineRule="auto"/>
        <w:ind w:firstLine="420" w:firstLineChars="200"/>
        <w:rPr>
          <w:rFonts w:ascii="宋体"/>
          <w:szCs w:val="21"/>
        </w:rPr>
      </w:pPr>
      <w:r>
        <w:rPr>
          <w:rFonts w:hint="eastAsia" w:ascii="宋体" w:hAnsi="宋体"/>
          <w:szCs w:val="21"/>
        </w:rPr>
        <w:t>乙方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adjustRightInd w:val="0"/>
        <w:snapToGrid w:val="0"/>
        <w:spacing w:line="360" w:lineRule="auto"/>
        <w:rPr>
          <w:rFonts w:ascii="宋体"/>
          <w:b/>
          <w:szCs w:val="21"/>
        </w:rPr>
      </w:pPr>
      <w:bookmarkStart w:id="186" w:name="_Toc333387324"/>
      <w:r>
        <w:rPr>
          <w:rFonts w:hint="eastAsia" w:ascii="宋体" w:hAnsi="宋体"/>
          <w:b/>
          <w:szCs w:val="21"/>
        </w:rPr>
        <w:t>十四、事故报告与应急救援</w:t>
      </w:r>
      <w:bookmarkEnd w:id="186"/>
    </w:p>
    <w:p>
      <w:pPr>
        <w:adjustRightInd w:val="0"/>
        <w:snapToGrid w:val="0"/>
        <w:spacing w:line="360" w:lineRule="auto"/>
        <w:ind w:firstLine="420" w:firstLineChars="200"/>
        <w:rPr>
          <w:rFonts w:ascii="宋体"/>
          <w:szCs w:val="21"/>
        </w:rPr>
      </w:pPr>
      <w:r>
        <w:rPr>
          <w:rFonts w:ascii="宋体" w:hAnsi="宋体"/>
          <w:szCs w:val="21"/>
        </w:rPr>
        <w:t xml:space="preserve">1. </w:t>
      </w:r>
      <w:r>
        <w:rPr>
          <w:rFonts w:hint="eastAsia" w:ascii="宋体" w:hAnsi="宋体"/>
          <w:szCs w:val="21"/>
        </w:rPr>
        <w:t>乙方应制定对于未遂事故及以上级别的安全事件和事故，定期报送安全月度快报、季报、年报和各种专项事故报告等。</w:t>
      </w:r>
    </w:p>
    <w:p>
      <w:pPr>
        <w:adjustRightInd w:val="0"/>
        <w:snapToGrid w:val="0"/>
        <w:spacing w:line="360" w:lineRule="auto"/>
        <w:ind w:firstLine="420" w:firstLineChars="200"/>
        <w:rPr>
          <w:rFonts w:ascii="宋体"/>
          <w:szCs w:val="21"/>
        </w:rPr>
      </w:pPr>
      <w:r>
        <w:rPr>
          <w:rFonts w:ascii="宋体" w:hAnsi="宋体"/>
          <w:szCs w:val="21"/>
        </w:rPr>
        <w:t xml:space="preserve">2. </w:t>
      </w:r>
      <w:r>
        <w:rPr>
          <w:rFonts w:hint="eastAsia" w:ascii="宋体" w:hAnsi="宋体"/>
          <w:szCs w:val="21"/>
        </w:rPr>
        <w:t>乙方应建立安全事故统计记录、未遂事故统计记录、违章统计记录，并根据统计情况进行分析，并就分析结果制定相应的预防措施。</w:t>
      </w:r>
    </w:p>
    <w:p>
      <w:pPr>
        <w:adjustRightInd w:val="0"/>
        <w:snapToGrid w:val="0"/>
        <w:spacing w:line="360" w:lineRule="auto"/>
        <w:ind w:firstLine="420" w:firstLineChars="200"/>
        <w:rPr>
          <w:rFonts w:ascii="宋体"/>
          <w:szCs w:val="21"/>
        </w:rPr>
      </w:pPr>
      <w:r>
        <w:rPr>
          <w:rFonts w:ascii="宋体" w:hAnsi="宋体"/>
          <w:szCs w:val="21"/>
        </w:rPr>
        <w:t xml:space="preserve">3. </w:t>
      </w:r>
      <w:r>
        <w:rPr>
          <w:rFonts w:hint="eastAsia" w:ascii="宋体" w:hAnsi="宋体"/>
          <w:szCs w:val="21"/>
        </w:rPr>
        <w:t>乙方应建立事故应急救援机制，明确事故处置的基本原则，即现场发生事故时，首先抢救生命，向救援组织报警，并采取措施限制事故扩大。</w:t>
      </w:r>
    </w:p>
    <w:p>
      <w:pPr>
        <w:adjustRightInd w:val="0"/>
        <w:snapToGrid w:val="0"/>
        <w:spacing w:line="360" w:lineRule="auto"/>
        <w:ind w:firstLine="420" w:firstLineChars="200"/>
        <w:rPr>
          <w:rFonts w:ascii="宋体"/>
          <w:szCs w:val="21"/>
        </w:rPr>
      </w:pPr>
      <w:r>
        <w:rPr>
          <w:rFonts w:ascii="宋体" w:hAnsi="宋体"/>
          <w:szCs w:val="21"/>
        </w:rPr>
        <w:t xml:space="preserve">4. </w:t>
      </w:r>
      <w:r>
        <w:rPr>
          <w:rFonts w:hint="eastAsia" w:ascii="宋体" w:hAnsi="宋体"/>
          <w:szCs w:val="21"/>
        </w:rPr>
        <w:t>乙方应建立相应的应急响应组织，以便能迅速处理突发意外。</w:t>
      </w:r>
    </w:p>
    <w:p>
      <w:pPr>
        <w:adjustRightInd w:val="0"/>
        <w:snapToGrid w:val="0"/>
        <w:spacing w:line="360" w:lineRule="auto"/>
        <w:ind w:firstLine="420" w:firstLineChars="200"/>
        <w:rPr>
          <w:rFonts w:ascii="宋体"/>
          <w:szCs w:val="21"/>
        </w:rPr>
      </w:pPr>
      <w:r>
        <w:rPr>
          <w:rFonts w:ascii="宋体" w:hAnsi="宋体"/>
          <w:szCs w:val="21"/>
        </w:rPr>
        <w:t xml:space="preserve">5. </w:t>
      </w:r>
      <w:r>
        <w:rPr>
          <w:rFonts w:hint="eastAsia" w:ascii="宋体" w:hAnsi="宋体"/>
          <w:szCs w:val="21"/>
        </w:rPr>
        <w:t>乙方应建立专项应急响应预案，包括重大人身伤亡事故的救护预案、火灾响应预案、“四防”预案（防风、防冻、防雷、防暴雨）、重大疫病防护预案、环境污染防护预案、地质灾害防护预案等。</w:t>
      </w:r>
    </w:p>
    <w:p>
      <w:pPr>
        <w:adjustRightInd w:val="0"/>
        <w:snapToGrid w:val="0"/>
        <w:spacing w:line="360" w:lineRule="auto"/>
        <w:ind w:firstLine="420" w:firstLineChars="200"/>
        <w:rPr>
          <w:rFonts w:ascii="宋体"/>
          <w:szCs w:val="21"/>
        </w:rPr>
      </w:pPr>
      <w:r>
        <w:rPr>
          <w:rFonts w:ascii="宋体" w:hAnsi="宋体"/>
          <w:szCs w:val="21"/>
        </w:rPr>
        <w:t xml:space="preserve">6. </w:t>
      </w:r>
      <w:r>
        <w:rPr>
          <w:rFonts w:hint="eastAsia" w:ascii="宋体" w:hAnsi="宋体"/>
          <w:szCs w:val="21"/>
        </w:rPr>
        <w:t>乙方应对应急预案进行适当演练，保证应急预案的可操作性。</w:t>
      </w:r>
    </w:p>
    <w:p>
      <w:pPr>
        <w:adjustRightInd w:val="0"/>
        <w:snapToGrid w:val="0"/>
        <w:spacing w:line="360" w:lineRule="auto"/>
        <w:ind w:firstLine="420" w:firstLineChars="200"/>
        <w:rPr>
          <w:rFonts w:ascii="宋体"/>
          <w:szCs w:val="21"/>
        </w:rPr>
      </w:pPr>
      <w:r>
        <w:rPr>
          <w:rFonts w:ascii="宋体" w:hAnsi="宋体"/>
          <w:szCs w:val="21"/>
        </w:rPr>
        <w:t>7.</w:t>
      </w:r>
      <w:r>
        <w:rPr>
          <w:rFonts w:hint="eastAsia" w:ascii="宋体" w:hAnsi="宋体"/>
          <w:szCs w:val="21"/>
        </w:rPr>
        <w:t>在工地的其他施工单位发生重大事故时，乙方应无条件立即配合、支持事故抢险。</w:t>
      </w:r>
    </w:p>
    <w:p>
      <w:pPr>
        <w:adjustRightInd w:val="0"/>
        <w:snapToGrid w:val="0"/>
        <w:spacing w:line="360" w:lineRule="auto"/>
        <w:ind w:firstLine="420" w:firstLineChars="200"/>
        <w:rPr>
          <w:rFonts w:ascii="宋体"/>
          <w:szCs w:val="21"/>
        </w:rPr>
      </w:pPr>
      <w:r>
        <w:rPr>
          <w:rFonts w:ascii="宋体" w:hAnsi="宋体"/>
          <w:szCs w:val="21"/>
        </w:rPr>
        <w:t xml:space="preserve">8. </w:t>
      </w:r>
      <w:r>
        <w:rPr>
          <w:rFonts w:hint="eastAsia" w:ascii="宋体" w:hAnsi="宋体"/>
          <w:szCs w:val="21"/>
        </w:rPr>
        <w:t>乙方必须为事故处置支付各项费用，包括受伤者的抚恤、补偿等费用，并按合同要求赔偿对甲方造成的损失。</w:t>
      </w:r>
    </w:p>
    <w:p>
      <w:pPr>
        <w:adjustRightInd w:val="0"/>
        <w:snapToGrid w:val="0"/>
        <w:spacing w:line="360" w:lineRule="auto"/>
        <w:ind w:firstLine="420" w:firstLineChars="200"/>
        <w:rPr>
          <w:rFonts w:ascii="宋体"/>
          <w:szCs w:val="21"/>
        </w:rPr>
      </w:pPr>
      <w:r>
        <w:rPr>
          <w:rFonts w:ascii="宋体" w:hAnsi="宋体"/>
          <w:szCs w:val="21"/>
        </w:rPr>
        <w:t>9.</w:t>
      </w:r>
      <w:r>
        <w:rPr>
          <w:rFonts w:hint="eastAsia" w:ascii="宋体" w:hAnsi="宋体"/>
          <w:szCs w:val="21"/>
        </w:rPr>
        <w:t>由于甲方原因而造成的事故，甲方应负责按事故的具体损失情况给予乙方经济赔偿。</w:t>
      </w:r>
    </w:p>
    <w:p>
      <w:pPr>
        <w:adjustRightInd w:val="0"/>
        <w:snapToGrid w:val="0"/>
        <w:spacing w:line="360" w:lineRule="auto"/>
        <w:ind w:firstLine="420" w:firstLineChars="200"/>
        <w:rPr>
          <w:rFonts w:ascii="宋体"/>
          <w:szCs w:val="21"/>
        </w:rPr>
      </w:pPr>
      <w:r>
        <w:rPr>
          <w:rFonts w:ascii="宋体" w:hAnsi="宋体"/>
          <w:szCs w:val="21"/>
        </w:rPr>
        <w:t>10.</w:t>
      </w:r>
      <w:r>
        <w:rPr>
          <w:rFonts w:hint="eastAsia" w:ascii="宋体" w:hAnsi="宋体"/>
          <w:szCs w:val="21"/>
        </w:rPr>
        <w:t>涉及乙方员工的伤害事故，乙方除要报告甲方外，还应负责按照国家、行业和本单位上级公司的要求，上报事故。</w:t>
      </w:r>
    </w:p>
    <w:p>
      <w:pPr>
        <w:adjustRightInd w:val="0"/>
        <w:snapToGrid w:val="0"/>
        <w:spacing w:line="360" w:lineRule="auto"/>
        <w:rPr>
          <w:rFonts w:ascii="宋体"/>
          <w:b/>
          <w:szCs w:val="21"/>
        </w:rPr>
      </w:pPr>
      <w:bookmarkStart w:id="187" w:name="_Toc333387325"/>
      <w:r>
        <w:rPr>
          <w:rFonts w:hint="eastAsia" w:ascii="宋体" w:hAnsi="宋体"/>
          <w:b/>
          <w:szCs w:val="21"/>
        </w:rPr>
        <w:t>十五、</w:t>
      </w:r>
      <w:bookmarkEnd w:id="187"/>
      <w:bookmarkStart w:id="188" w:name="_Toc333387326"/>
      <w:r>
        <w:rPr>
          <w:rFonts w:hint="eastAsia" w:ascii="宋体" w:hAnsi="宋体"/>
          <w:b/>
          <w:szCs w:val="21"/>
        </w:rPr>
        <w:t>、</w:t>
      </w:r>
      <w:bookmarkEnd w:id="188"/>
      <w:r>
        <w:rPr>
          <w:rFonts w:hint="eastAsia" w:ascii="宋体" w:hAnsi="宋体"/>
          <w:b/>
          <w:szCs w:val="21"/>
        </w:rPr>
        <w:t>其他</w:t>
      </w:r>
    </w:p>
    <w:p>
      <w:pPr>
        <w:adjustRightInd w:val="0"/>
        <w:snapToGrid w:val="0"/>
        <w:spacing w:line="360" w:lineRule="auto"/>
        <w:ind w:firstLine="420" w:firstLineChars="200"/>
        <w:rPr>
          <w:rFonts w:ascii="宋体"/>
          <w:szCs w:val="21"/>
        </w:rPr>
      </w:pPr>
      <w:r>
        <w:rPr>
          <w:rFonts w:ascii="宋体" w:hAnsi="宋体"/>
          <w:szCs w:val="21"/>
        </w:rPr>
        <w:t>1.</w:t>
      </w:r>
      <w:r>
        <w:rPr>
          <w:rFonts w:hint="eastAsia" w:ascii="宋体" w:hAnsi="宋体"/>
          <w:szCs w:val="21"/>
        </w:rPr>
        <w:t>本协议作为合同的附件，具有与合同相同的法律效力。</w:t>
      </w:r>
    </w:p>
    <w:p>
      <w:pPr>
        <w:adjustRightInd w:val="0"/>
        <w:snapToGrid w:val="0"/>
        <w:spacing w:line="360" w:lineRule="auto"/>
        <w:ind w:firstLine="420" w:firstLineChars="200"/>
        <w:rPr>
          <w:rFonts w:ascii="宋体"/>
          <w:szCs w:val="21"/>
        </w:rPr>
      </w:pPr>
      <w:r>
        <w:rPr>
          <w:rFonts w:ascii="宋体" w:hAnsi="宋体"/>
          <w:szCs w:val="21"/>
        </w:rPr>
        <w:t>2.</w:t>
      </w:r>
      <w:r>
        <w:rPr>
          <w:rFonts w:hint="eastAsia" w:ascii="宋体" w:hAnsi="宋体"/>
          <w:szCs w:val="21"/>
        </w:rPr>
        <w:t>本协议如与法律法规、相关文件及合同有抵触的条款，均已本充协议为主。</w:t>
      </w:r>
    </w:p>
    <w:p>
      <w:pPr>
        <w:adjustRightInd w:val="0"/>
        <w:snapToGrid w:val="0"/>
        <w:spacing w:line="360" w:lineRule="auto"/>
        <w:ind w:firstLine="420" w:firstLineChars="200"/>
        <w:rPr>
          <w:rFonts w:ascii="宋体"/>
          <w:szCs w:val="21"/>
        </w:rPr>
      </w:pPr>
    </w:p>
    <w:p>
      <w:pPr>
        <w:pStyle w:val="13"/>
        <w:spacing w:line="360" w:lineRule="auto"/>
        <w:jc w:val="left"/>
        <w:rPr>
          <w:rFonts w:ascii="宋体"/>
          <w:b/>
          <w:color w:val="000000"/>
          <w:sz w:val="21"/>
          <w:szCs w:val="21"/>
        </w:rPr>
      </w:pPr>
      <w:r>
        <w:rPr>
          <w:rFonts w:hint="eastAsia" w:ascii="宋体" w:hAnsi="宋体"/>
          <w:b/>
          <w:color w:val="000000"/>
          <w:sz w:val="21"/>
          <w:szCs w:val="21"/>
        </w:rPr>
        <w:t>甲方：重庆市园博园管理处             乙方：</w:t>
      </w:r>
    </w:p>
    <w:p>
      <w:pPr>
        <w:pStyle w:val="13"/>
        <w:spacing w:line="360" w:lineRule="auto"/>
        <w:jc w:val="left"/>
        <w:rPr>
          <w:rFonts w:ascii="宋体" w:hAnsi="宋体"/>
          <w:color w:val="000000"/>
          <w:sz w:val="21"/>
          <w:szCs w:val="21"/>
        </w:rPr>
      </w:pPr>
    </w:p>
    <w:p>
      <w:pPr>
        <w:pStyle w:val="13"/>
        <w:spacing w:line="360" w:lineRule="auto"/>
        <w:jc w:val="left"/>
        <w:rPr>
          <w:rFonts w:ascii="宋体"/>
          <w:color w:val="000000"/>
          <w:sz w:val="21"/>
          <w:szCs w:val="21"/>
        </w:rPr>
      </w:pPr>
      <w:r>
        <w:rPr>
          <w:rFonts w:hint="eastAsia" w:ascii="宋体" w:hAnsi="宋体"/>
          <w:color w:val="000000"/>
          <w:sz w:val="21"/>
          <w:szCs w:val="21"/>
        </w:rPr>
        <w:t>法定代表人：                                  法定（委托）代表人：</w:t>
      </w:r>
    </w:p>
    <w:p>
      <w:pPr>
        <w:pStyle w:val="13"/>
        <w:spacing w:line="360" w:lineRule="auto"/>
        <w:jc w:val="left"/>
        <w:rPr>
          <w:rFonts w:ascii="宋体"/>
          <w:color w:val="000000"/>
          <w:sz w:val="21"/>
          <w:szCs w:val="21"/>
        </w:rPr>
      </w:pPr>
      <w:r>
        <w:rPr>
          <w:rFonts w:hint="eastAsia" w:ascii="宋体" w:hAnsi="宋体"/>
          <w:color w:val="000000"/>
          <w:sz w:val="21"/>
          <w:szCs w:val="21"/>
        </w:rPr>
        <w:t>委托代理人：</w:t>
      </w:r>
    </w:p>
    <w:p>
      <w:pPr>
        <w:pStyle w:val="13"/>
        <w:spacing w:line="360" w:lineRule="auto"/>
        <w:rPr>
          <w:rFonts w:ascii="宋体"/>
          <w:color w:val="000000"/>
          <w:sz w:val="21"/>
          <w:szCs w:val="21"/>
        </w:rPr>
      </w:pPr>
      <w:r>
        <w:rPr>
          <w:rFonts w:hint="eastAsia" w:ascii="宋体" w:hAnsi="宋体"/>
          <w:color w:val="000000"/>
          <w:sz w:val="21"/>
          <w:szCs w:val="21"/>
        </w:rPr>
        <w:t xml:space="preserve">经办：                                        </w:t>
      </w:r>
    </w:p>
    <w:p>
      <w:pPr>
        <w:pStyle w:val="13"/>
        <w:spacing w:line="360" w:lineRule="auto"/>
        <w:rPr>
          <w:rFonts w:ascii="宋体"/>
          <w:b/>
          <w:color w:val="000000"/>
          <w:sz w:val="21"/>
          <w:szCs w:val="21"/>
        </w:rPr>
      </w:pPr>
    </w:p>
    <w:p>
      <w:pPr>
        <w:pStyle w:val="13"/>
        <w:spacing w:line="360" w:lineRule="auto"/>
        <w:jc w:val="left"/>
        <w:rPr>
          <w:rFonts w:ascii="宋体"/>
          <w:color w:val="800000"/>
          <w:sz w:val="24"/>
          <w:szCs w:val="24"/>
        </w:rPr>
      </w:pPr>
    </w:p>
    <w:p>
      <w:pPr>
        <w:spacing w:line="360" w:lineRule="auto"/>
        <w:ind w:right="560" w:firstLine="5040" w:firstLineChars="2100"/>
        <w:jc w:val="left"/>
        <w:rPr>
          <w:rFonts w:ascii="仿宋_GB2312" w:hAnsi="宋体" w:eastAsia="仿宋_GB2312"/>
          <w:color w:val="000000"/>
          <w:sz w:val="24"/>
        </w:rPr>
      </w:pPr>
      <w:r>
        <w:rPr>
          <w:rFonts w:hint="eastAsia" w:ascii="仿宋_GB2312" w:hAnsi="宋体" w:eastAsia="仿宋_GB2312"/>
          <w:color w:val="000000"/>
          <w:sz w:val="24"/>
        </w:rPr>
        <w:t>二</w:t>
      </w:r>
      <w:r>
        <w:rPr>
          <w:rFonts w:ascii="仿宋_GB2312" w:hAnsi="宋体" w:eastAsia="仿宋_GB2312"/>
          <w:color w:val="000000"/>
          <w:sz w:val="24"/>
        </w:rPr>
        <w:t>0</w:t>
      </w:r>
      <w:r>
        <w:rPr>
          <w:rFonts w:hint="eastAsia" w:ascii="仿宋_GB2312" w:hAnsi="宋体" w:eastAsia="仿宋_GB2312"/>
          <w:color w:val="000000"/>
          <w:sz w:val="24"/>
        </w:rPr>
        <w:t>一九年  月  日</w:t>
      </w:r>
    </w:p>
    <w:p>
      <w:pPr>
        <w:spacing w:line="360" w:lineRule="auto"/>
        <w:ind w:firstLine="2173" w:firstLineChars="492"/>
        <w:rPr>
          <w:rFonts w:ascii="宋体"/>
          <w:b/>
          <w:kern w:val="0"/>
          <w:sz w:val="44"/>
        </w:rPr>
      </w:pPr>
    </w:p>
    <w:p>
      <w:pPr>
        <w:ind w:firstLine="2699" w:firstLineChars="896"/>
        <w:rPr>
          <w:b/>
          <w:sz w:val="30"/>
          <w:szCs w:val="30"/>
        </w:rPr>
      </w:pPr>
      <w:bookmarkStart w:id="189" w:name="_Toc179632800"/>
      <w:bookmarkStart w:id="190" w:name="_Toc152042571"/>
      <w:bookmarkStart w:id="191" w:name="_Toc384308332"/>
      <w:bookmarkStart w:id="192" w:name="_Toc445901445"/>
      <w:bookmarkStart w:id="193" w:name="_Toc152045782"/>
      <w:bookmarkStart w:id="194" w:name="_Toc144974851"/>
    </w:p>
    <w:p>
      <w:pPr>
        <w:ind w:firstLine="2699" w:firstLineChars="896"/>
        <w:rPr>
          <w:b/>
          <w:sz w:val="30"/>
          <w:szCs w:val="30"/>
        </w:rPr>
      </w:pPr>
    </w:p>
    <w:p>
      <w:pPr>
        <w:ind w:firstLine="2699" w:firstLineChars="896"/>
        <w:rPr>
          <w:b/>
          <w:sz w:val="30"/>
          <w:szCs w:val="30"/>
        </w:rPr>
      </w:pPr>
    </w:p>
    <w:p>
      <w:pPr>
        <w:ind w:firstLine="2699" w:firstLineChars="896"/>
        <w:rPr>
          <w:b/>
          <w:sz w:val="30"/>
          <w:szCs w:val="30"/>
        </w:rPr>
      </w:pPr>
    </w:p>
    <w:p>
      <w:pPr>
        <w:ind w:firstLine="2699" w:firstLineChars="896"/>
        <w:rPr>
          <w:b/>
          <w:sz w:val="30"/>
          <w:szCs w:val="30"/>
        </w:rPr>
      </w:pPr>
    </w:p>
    <w:p>
      <w:pPr>
        <w:ind w:firstLine="2699" w:firstLineChars="896"/>
        <w:rPr>
          <w:b/>
          <w:sz w:val="30"/>
          <w:szCs w:val="30"/>
        </w:rPr>
      </w:pPr>
    </w:p>
    <w:p>
      <w:pPr>
        <w:ind w:firstLine="2699" w:firstLineChars="896"/>
        <w:rPr>
          <w:b/>
          <w:sz w:val="30"/>
          <w:szCs w:val="30"/>
        </w:rPr>
      </w:pPr>
      <w:r>
        <w:rPr>
          <w:rFonts w:hint="eastAsia"/>
          <w:b/>
          <w:sz w:val="30"/>
          <w:szCs w:val="30"/>
        </w:rPr>
        <w:br w:type="page"/>
      </w:r>
    </w:p>
    <w:p>
      <w:pPr>
        <w:ind w:firstLine="2699" w:firstLineChars="896"/>
        <w:rPr>
          <w:b/>
          <w:sz w:val="30"/>
          <w:szCs w:val="30"/>
        </w:rPr>
      </w:pPr>
      <w:r>
        <w:rPr>
          <w:rFonts w:hint="eastAsia"/>
          <w:b/>
          <w:sz w:val="30"/>
          <w:szCs w:val="30"/>
        </w:rPr>
        <w:t>第六章图纸</w:t>
      </w:r>
      <w:bookmarkEnd w:id="189"/>
      <w:bookmarkEnd w:id="190"/>
      <w:bookmarkEnd w:id="191"/>
      <w:bookmarkEnd w:id="192"/>
      <w:bookmarkEnd w:id="193"/>
      <w:bookmarkEnd w:id="194"/>
    </w:p>
    <w:p/>
    <w:p/>
    <w:p>
      <w:r>
        <w:rPr>
          <w:rFonts w:hint="eastAsia"/>
        </w:rPr>
        <w:t>由投标人自行在官网上下载。</w:t>
      </w:r>
    </w:p>
    <w:p>
      <w:r>
        <w:br w:type="page"/>
      </w:r>
      <w:bookmarkStart w:id="195" w:name="_Toc152045785"/>
      <w:bookmarkStart w:id="196" w:name="_Toc144974854"/>
      <w:bookmarkStart w:id="197" w:name="_Toc152042574"/>
    </w:p>
    <w:p>
      <w:pPr>
        <w:ind w:firstLine="1911" w:firstLineChars="595"/>
        <w:rPr>
          <w:b/>
          <w:sz w:val="32"/>
          <w:szCs w:val="32"/>
        </w:rPr>
      </w:pPr>
      <w:bookmarkStart w:id="198" w:name="_Toc445901446"/>
      <w:bookmarkStart w:id="199" w:name="_Toc384308335"/>
      <w:bookmarkStart w:id="200" w:name="_Toc179632804"/>
      <w:r>
        <w:rPr>
          <w:rFonts w:hint="eastAsia"/>
          <w:b/>
          <w:sz w:val="32"/>
          <w:szCs w:val="32"/>
        </w:rPr>
        <w:t>第七章技术标准和要求</w:t>
      </w:r>
      <w:bookmarkEnd w:id="195"/>
      <w:bookmarkEnd w:id="196"/>
      <w:bookmarkEnd w:id="197"/>
      <w:bookmarkEnd w:id="198"/>
      <w:bookmarkEnd w:id="199"/>
      <w:bookmarkEnd w:id="200"/>
    </w:p>
    <w:p/>
    <w:p>
      <w:r>
        <w:rPr>
          <w:rFonts w:hint="eastAsia"/>
        </w:rPr>
        <w:t>本工程技术要求详见设计图纸和设计说明书。依据设计施工图纸和技术文件的要求，本工程项目的材料、设备、施工必须达到现行规范及标准规定的要求。</w:t>
      </w:r>
    </w:p>
    <w:p/>
    <w:p/>
    <w:p/>
    <w:p/>
    <w:p/>
    <w:p/>
    <w:p/>
    <w:p/>
    <w:p/>
    <w:p/>
    <w:p/>
    <w:p/>
    <w:p/>
    <w:p/>
    <w:p/>
    <w:p>
      <w:bookmarkStart w:id="201" w:name="_Toc179632805"/>
      <w:bookmarkStart w:id="202" w:name="_Toc152045786"/>
      <w:bookmarkStart w:id="203" w:name="_Toc144974855"/>
      <w:bookmarkStart w:id="204" w:name="_Toc152042575"/>
    </w:p>
    <w:bookmarkEnd w:id="201"/>
    <w:p/>
    <w:p/>
    <w:p/>
    <w:p/>
    <w:p/>
    <w:p/>
    <w:p/>
    <w:p/>
    <w:p>
      <w:r>
        <w:br w:type="page"/>
      </w:r>
    </w:p>
    <w:p>
      <w:pPr>
        <w:rPr>
          <w:b/>
          <w:sz w:val="36"/>
          <w:szCs w:val="36"/>
        </w:rPr>
      </w:pPr>
    </w:p>
    <w:p>
      <w:pPr>
        <w:ind w:firstLine="2150" w:firstLineChars="595"/>
        <w:rPr>
          <w:b/>
          <w:sz w:val="36"/>
          <w:szCs w:val="36"/>
        </w:rPr>
      </w:pPr>
      <w:bookmarkStart w:id="205" w:name="_Toc179632806"/>
      <w:bookmarkStart w:id="206" w:name="_Toc445901447"/>
      <w:r>
        <w:rPr>
          <w:rFonts w:hint="eastAsia"/>
          <w:b/>
          <w:sz w:val="36"/>
          <w:szCs w:val="36"/>
        </w:rPr>
        <w:t>第八章投标文件格式</w:t>
      </w:r>
      <w:bookmarkEnd w:id="202"/>
      <w:bookmarkEnd w:id="203"/>
      <w:bookmarkEnd w:id="204"/>
      <w:bookmarkEnd w:id="205"/>
      <w:bookmarkEnd w:id="206"/>
    </w:p>
    <w:p>
      <w:bookmarkStart w:id="207" w:name="_Toc324780418"/>
    </w:p>
    <w:p/>
    <w:p/>
    <w:p/>
    <w:p/>
    <w:p/>
    <w:p/>
    <w:p/>
    <w:p/>
    <w:p/>
    <w:p/>
    <w:p/>
    <w:p/>
    <w:p/>
    <w:p/>
    <w:p/>
    <w:p/>
    <w:p/>
    <w:p/>
    <w:p/>
    <w:p/>
    <w:p/>
    <w:p/>
    <w:p/>
    <w:p/>
    <w:p/>
    <w:p/>
    <w:p>
      <w:r>
        <w:br w:type="page"/>
      </w:r>
    </w:p>
    <w:p>
      <w:pPr>
        <w:spacing w:line="360" w:lineRule="auto"/>
        <w:jc w:val="center"/>
        <w:rPr>
          <w:b/>
          <w:sz w:val="30"/>
          <w:szCs w:val="30"/>
        </w:rPr>
      </w:pPr>
      <w:bookmarkStart w:id="208" w:name="_Toc224103493"/>
      <w:r>
        <w:rPr>
          <w:rFonts w:hint="eastAsia"/>
          <w:b/>
          <w:sz w:val="30"/>
          <w:szCs w:val="30"/>
        </w:rPr>
        <w:t>目录</w:t>
      </w:r>
      <w:bookmarkEnd w:id="208"/>
    </w:p>
    <w:p>
      <w:pPr>
        <w:autoSpaceDE w:val="0"/>
        <w:autoSpaceDN w:val="0"/>
        <w:adjustRightInd w:val="0"/>
        <w:snapToGrid w:val="0"/>
        <w:spacing w:line="360" w:lineRule="auto"/>
        <w:jc w:val="left"/>
        <w:rPr>
          <w:rFonts w:ascii="宋体" w:cs="MingLiU"/>
          <w:b/>
          <w:kern w:val="0"/>
          <w:sz w:val="24"/>
        </w:rPr>
      </w:pPr>
    </w:p>
    <w:p>
      <w:pPr>
        <w:autoSpaceDE w:val="0"/>
        <w:autoSpaceDN w:val="0"/>
        <w:adjustRightInd w:val="0"/>
        <w:snapToGrid w:val="0"/>
        <w:spacing w:line="360" w:lineRule="auto"/>
        <w:jc w:val="left"/>
        <w:rPr>
          <w:rFonts w:ascii="宋体" w:hAnsi="宋体"/>
          <w:b/>
          <w:snapToGrid w:val="0"/>
          <w:kern w:val="0"/>
          <w:highlight w:val="yellow"/>
        </w:rPr>
      </w:pPr>
      <w:r>
        <w:rPr>
          <w:rFonts w:hint="eastAsia" w:ascii="宋体" w:hAnsi="宋体" w:cs="MingLiU"/>
          <w:b/>
          <w:kern w:val="0"/>
          <w:sz w:val="24"/>
        </w:rPr>
        <w:t>一、</w:t>
      </w:r>
      <w:r>
        <w:rPr>
          <w:rFonts w:hint="eastAsia" w:ascii="宋体" w:hAnsi="宋体"/>
          <w:b/>
          <w:snapToGrid w:val="0"/>
          <w:kern w:val="0"/>
          <w:highlight w:val="yellow"/>
        </w:rPr>
        <w:t>投标文件（详见后附表格格式）</w:t>
      </w:r>
    </w:p>
    <w:p>
      <w:pPr>
        <w:spacing w:before="60" w:after="60" w:line="360" w:lineRule="auto"/>
        <w:ind w:left="420"/>
        <w:jc w:val="left"/>
        <w:rPr>
          <w:rFonts w:ascii="宋体" w:hAnsi="宋体"/>
          <w:snapToGrid w:val="0"/>
          <w:kern w:val="0"/>
          <w:highlight w:val="yellow"/>
        </w:rPr>
      </w:pPr>
      <w:r>
        <w:rPr>
          <w:rFonts w:hint="eastAsia" w:ascii="宋体" w:hAnsi="宋体"/>
          <w:snapToGrid w:val="0"/>
          <w:kern w:val="0"/>
          <w:highlight w:val="yellow"/>
        </w:rPr>
        <w:t>开标一览表；</w:t>
      </w:r>
    </w:p>
    <w:p>
      <w:pPr>
        <w:spacing w:before="60" w:after="60" w:line="360" w:lineRule="auto"/>
        <w:ind w:left="420"/>
        <w:jc w:val="left"/>
        <w:rPr>
          <w:rFonts w:ascii="宋体" w:hAnsi="宋体"/>
          <w:snapToGrid w:val="0"/>
          <w:kern w:val="0"/>
          <w:highlight w:val="yellow"/>
        </w:rPr>
      </w:pPr>
      <w:r>
        <w:rPr>
          <w:rFonts w:hint="eastAsia" w:ascii="宋体" w:hAnsi="宋体"/>
          <w:snapToGrid w:val="0"/>
          <w:kern w:val="0"/>
          <w:highlight w:val="yellow"/>
        </w:rPr>
        <w:t xml:space="preserve">法定代表人资格证明书； </w:t>
      </w:r>
    </w:p>
    <w:p>
      <w:pPr>
        <w:spacing w:before="60" w:after="60" w:line="360" w:lineRule="auto"/>
        <w:ind w:left="420"/>
        <w:jc w:val="left"/>
        <w:rPr>
          <w:rFonts w:ascii="宋体" w:hAnsi="宋体"/>
          <w:snapToGrid w:val="0"/>
          <w:kern w:val="0"/>
          <w:highlight w:val="yellow"/>
        </w:rPr>
      </w:pPr>
      <w:r>
        <w:rPr>
          <w:rFonts w:hint="eastAsia" w:ascii="宋体" w:hAnsi="宋体"/>
          <w:snapToGrid w:val="0"/>
          <w:kern w:val="0"/>
          <w:highlight w:val="yellow"/>
        </w:rPr>
        <w:t xml:space="preserve">法人授权委托书； </w:t>
      </w:r>
    </w:p>
    <w:p>
      <w:pPr>
        <w:spacing w:before="60" w:after="60" w:line="360" w:lineRule="auto"/>
        <w:ind w:left="420"/>
        <w:jc w:val="left"/>
        <w:rPr>
          <w:rFonts w:ascii="宋体" w:hAnsi="宋体"/>
          <w:snapToGrid w:val="0"/>
          <w:kern w:val="0"/>
          <w:highlight w:val="yellow"/>
        </w:rPr>
      </w:pPr>
      <w:r>
        <w:rPr>
          <w:rFonts w:hint="eastAsia" w:ascii="宋体" w:hAnsi="宋体"/>
          <w:snapToGrid w:val="0"/>
          <w:kern w:val="0"/>
          <w:highlight w:val="yellow"/>
        </w:rPr>
        <w:t>投标报价书（按招标人给定的投标报价书进行报价）；</w:t>
      </w:r>
    </w:p>
    <w:p>
      <w:pPr>
        <w:spacing w:before="60" w:after="60" w:line="360" w:lineRule="auto"/>
        <w:ind w:left="420"/>
        <w:jc w:val="left"/>
        <w:rPr>
          <w:rFonts w:ascii="宋体" w:hAnsi="宋体"/>
          <w:snapToGrid w:val="0"/>
          <w:kern w:val="0"/>
          <w:highlight w:val="yellow"/>
        </w:rPr>
      </w:pPr>
      <w:r>
        <w:rPr>
          <w:rFonts w:hint="eastAsia" w:ascii="宋体" w:hAnsi="宋体"/>
          <w:snapToGrid w:val="0"/>
          <w:kern w:val="0"/>
          <w:highlight w:val="yellow"/>
        </w:rPr>
        <w:t>投标人的资格证明文件(</w:t>
      </w:r>
      <w:r>
        <w:rPr>
          <w:rFonts w:hint="eastAsia" w:ascii="宋体" w:hAnsi="宋体"/>
          <w:b/>
          <w:snapToGrid w:val="0"/>
          <w:kern w:val="0"/>
          <w:highlight w:val="yellow"/>
        </w:rPr>
        <w:t>包括：营业执照复印件、项目负责人、安全员证书等，均需加盖公章</w:t>
      </w:r>
      <w:r>
        <w:rPr>
          <w:rFonts w:hint="eastAsia" w:ascii="宋体" w:hAnsi="宋体"/>
          <w:snapToGrid w:val="0"/>
          <w:kern w:val="0"/>
          <w:highlight w:val="yellow"/>
        </w:rPr>
        <w:t>)；</w:t>
      </w:r>
    </w:p>
    <w:p>
      <w:pPr>
        <w:adjustRightInd w:val="0"/>
        <w:snapToGrid w:val="0"/>
        <w:spacing w:line="360" w:lineRule="auto"/>
        <w:ind w:firstLine="420" w:firstLineChars="200"/>
        <w:rPr>
          <w:rFonts w:ascii="宋体"/>
          <w:b/>
          <w:bCs/>
          <w:szCs w:val="21"/>
        </w:rPr>
      </w:pPr>
      <w:r>
        <w:rPr>
          <w:rFonts w:hint="eastAsia" w:ascii="宋体" w:hAnsi="宋体"/>
          <w:snapToGrid w:val="0"/>
          <w:kern w:val="0"/>
          <w:highlight w:val="yellow"/>
        </w:rPr>
        <w:t>招标文件要求的业绩证明材料。</w:t>
      </w:r>
    </w:p>
    <w:p>
      <w:pPr>
        <w:spacing w:before="60" w:after="60" w:line="360" w:lineRule="auto"/>
        <w:ind w:left="420"/>
        <w:jc w:val="left"/>
        <w:rPr>
          <w:rFonts w:ascii="宋体" w:hAnsi="宋体"/>
          <w:snapToGrid w:val="0"/>
          <w:kern w:val="0"/>
          <w:highlight w:val="yellow"/>
        </w:rPr>
      </w:pPr>
    </w:p>
    <w:p>
      <w:pPr>
        <w:autoSpaceDE w:val="0"/>
        <w:autoSpaceDN w:val="0"/>
        <w:adjustRightInd w:val="0"/>
        <w:snapToGrid w:val="0"/>
        <w:spacing w:line="360" w:lineRule="auto"/>
        <w:jc w:val="left"/>
        <w:rPr>
          <w:rFonts w:ascii="宋体" w:hAnsi="宋体" w:cs="MingLiU"/>
          <w:b/>
          <w:kern w:val="0"/>
          <w:sz w:val="24"/>
        </w:rPr>
      </w:pPr>
    </w:p>
    <w:p/>
    <w:p/>
    <w:p/>
    <w:p/>
    <w:p/>
    <w:p/>
    <w:p/>
    <w:p/>
    <w:p/>
    <w:p>
      <w:pPr>
        <w:ind w:firstLine="3626" w:firstLineChars="1290"/>
        <w:rPr>
          <w:b/>
          <w:sz w:val="28"/>
          <w:szCs w:val="28"/>
        </w:rPr>
      </w:pPr>
      <w:bookmarkStart w:id="209" w:name="_Toc445901448"/>
      <w:r>
        <w:rPr>
          <w:rFonts w:hint="eastAsia"/>
          <w:b/>
          <w:sz w:val="28"/>
          <w:szCs w:val="28"/>
        </w:rPr>
        <w:br w:type="page"/>
      </w:r>
    </w:p>
    <w:p>
      <w:pPr>
        <w:ind w:firstLine="3626" w:firstLineChars="1290"/>
        <w:rPr>
          <w:b/>
          <w:sz w:val="28"/>
          <w:szCs w:val="28"/>
        </w:rPr>
      </w:pPr>
      <w:r>
        <w:rPr>
          <w:rFonts w:hint="eastAsia"/>
          <w:b/>
          <w:sz w:val="28"/>
          <w:szCs w:val="28"/>
        </w:rPr>
        <w:t>一、投标函部分</w:t>
      </w:r>
      <w:bookmarkEnd w:id="207"/>
      <w:bookmarkEnd w:id="209"/>
    </w:p>
    <w:p>
      <w:pPr>
        <w:sectPr>
          <w:footerReference r:id="rId4" w:type="first"/>
          <w:footerReference r:id="rId3" w:type="default"/>
          <w:pgSz w:w="11906" w:h="16838"/>
          <w:pgMar w:top="1402" w:right="1286" w:bottom="1246" w:left="1474" w:header="851" w:footer="851" w:gutter="0"/>
          <w:cols w:space="720" w:num="1"/>
          <w:docGrid w:linePitch="312" w:charSpace="0"/>
        </w:sectPr>
      </w:pPr>
    </w:p>
    <w:p>
      <w:pPr>
        <w:tabs>
          <w:tab w:val="left" w:pos="2580"/>
          <w:tab w:val="left" w:pos="5940"/>
        </w:tabs>
        <w:autoSpaceDE w:val="0"/>
        <w:autoSpaceDN w:val="0"/>
        <w:adjustRightInd w:val="0"/>
        <w:snapToGrid w:val="0"/>
        <w:spacing w:line="360" w:lineRule="auto"/>
        <w:jc w:val="left"/>
        <w:rPr>
          <w:rFonts w:ascii="宋体"/>
          <w:kern w:val="0"/>
          <w:szCs w:val="21"/>
          <w:u w:val="single"/>
        </w:rPr>
      </w:pPr>
    </w:p>
    <w:p>
      <w:pPr>
        <w:tabs>
          <w:tab w:val="left" w:pos="3395"/>
          <w:tab w:val="left" w:pos="5940"/>
        </w:tabs>
        <w:autoSpaceDE w:val="0"/>
        <w:autoSpaceDN w:val="0"/>
        <w:adjustRightInd w:val="0"/>
        <w:snapToGrid w:val="0"/>
        <w:spacing w:line="360" w:lineRule="auto"/>
        <w:ind w:firstLine="948" w:firstLineChars="295"/>
        <w:jc w:val="center"/>
        <w:rPr>
          <w:rFonts w:ascii="宋体" w:cs="MingLiU"/>
          <w:b/>
          <w:kern w:val="0"/>
          <w:sz w:val="32"/>
          <w:szCs w:val="32"/>
        </w:rPr>
      </w:pPr>
      <w:r>
        <w:rPr>
          <w:rFonts w:hint="eastAsia" w:ascii="宋体" w:hAnsi="宋体"/>
          <w:b/>
          <w:kern w:val="0"/>
          <w:sz w:val="32"/>
          <w:szCs w:val="32"/>
          <w:u w:val="single"/>
        </w:rPr>
        <w:t>（工程名称）</w:t>
      </w:r>
      <w:r>
        <w:rPr>
          <w:rFonts w:hint="eastAsia" w:ascii="宋体" w:hAnsi="宋体" w:cs="MingLiU"/>
          <w:b/>
          <w:w w:val="99"/>
          <w:kern w:val="0"/>
          <w:sz w:val="32"/>
          <w:szCs w:val="32"/>
        </w:rPr>
        <w:t>施工招标</w:t>
      </w:r>
    </w:p>
    <w:p>
      <w:pPr>
        <w:tabs>
          <w:tab w:val="left" w:pos="3600"/>
          <w:tab w:val="left" w:pos="4480"/>
          <w:tab w:val="left" w:pos="5360"/>
        </w:tabs>
        <w:autoSpaceDE w:val="0"/>
        <w:autoSpaceDN w:val="0"/>
        <w:adjustRightInd w:val="0"/>
        <w:snapToGrid w:val="0"/>
        <w:spacing w:line="360" w:lineRule="auto"/>
        <w:jc w:val="left"/>
        <w:rPr>
          <w:rFonts w:ascii="宋体" w:cs="MingLiU"/>
          <w:kern w:val="0"/>
          <w:sz w:val="32"/>
          <w:szCs w:val="32"/>
        </w:rPr>
      </w:pPr>
    </w:p>
    <w:p>
      <w:pPr>
        <w:tabs>
          <w:tab w:val="left" w:pos="3600"/>
          <w:tab w:val="left" w:pos="4480"/>
          <w:tab w:val="left" w:pos="5360"/>
        </w:tabs>
        <w:autoSpaceDE w:val="0"/>
        <w:autoSpaceDN w:val="0"/>
        <w:adjustRightInd w:val="0"/>
        <w:snapToGrid w:val="0"/>
        <w:spacing w:line="360" w:lineRule="auto"/>
        <w:jc w:val="left"/>
        <w:rPr>
          <w:rFonts w:ascii="宋体" w:cs="MingLiU"/>
          <w:kern w:val="0"/>
          <w:sz w:val="32"/>
          <w:szCs w:val="32"/>
        </w:rPr>
      </w:pPr>
    </w:p>
    <w:p>
      <w:pPr>
        <w:tabs>
          <w:tab w:val="left" w:pos="3600"/>
          <w:tab w:val="left" w:pos="4480"/>
          <w:tab w:val="left" w:pos="5360"/>
        </w:tabs>
        <w:autoSpaceDE w:val="0"/>
        <w:autoSpaceDN w:val="0"/>
        <w:adjustRightInd w:val="0"/>
        <w:snapToGrid w:val="0"/>
        <w:spacing w:line="360" w:lineRule="auto"/>
        <w:jc w:val="center"/>
        <w:rPr>
          <w:rFonts w:ascii="宋体" w:cs="MingLiU"/>
          <w:b/>
          <w:kern w:val="0"/>
          <w:sz w:val="72"/>
          <w:szCs w:val="72"/>
        </w:rPr>
      </w:pPr>
      <w:r>
        <w:rPr>
          <w:rFonts w:hint="eastAsia" w:ascii="宋体" w:hAnsi="宋体" w:cs="MingLiU"/>
          <w:b/>
          <w:kern w:val="0"/>
          <w:sz w:val="72"/>
          <w:szCs w:val="72"/>
        </w:rPr>
        <w:t>投标文件</w:t>
      </w:r>
    </w:p>
    <w:p>
      <w:pPr>
        <w:autoSpaceDE w:val="0"/>
        <w:autoSpaceDN w:val="0"/>
        <w:adjustRightInd w:val="0"/>
        <w:snapToGrid w:val="0"/>
        <w:spacing w:line="360" w:lineRule="auto"/>
        <w:jc w:val="left"/>
        <w:rPr>
          <w:rFonts w:ascii="宋体" w:cs="MingLiU"/>
          <w:kern w:val="0"/>
          <w:sz w:val="32"/>
          <w:szCs w:val="32"/>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autoSpaceDE w:val="0"/>
        <w:autoSpaceDN w:val="0"/>
        <w:adjustRightInd w:val="0"/>
        <w:snapToGrid w:val="0"/>
        <w:spacing w:line="360" w:lineRule="auto"/>
        <w:jc w:val="left"/>
        <w:rPr>
          <w:rFonts w:ascii="宋体" w:cs="MingLiU"/>
          <w:b/>
          <w:kern w:val="0"/>
          <w:szCs w:val="21"/>
        </w:rPr>
      </w:pPr>
    </w:p>
    <w:p>
      <w:pPr>
        <w:tabs>
          <w:tab w:val="left" w:pos="6080"/>
          <w:tab w:val="left" w:pos="6640"/>
        </w:tabs>
        <w:autoSpaceDE w:val="0"/>
        <w:autoSpaceDN w:val="0"/>
        <w:adjustRightInd w:val="0"/>
        <w:snapToGrid w:val="0"/>
        <w:spacing w:line="360" w:lineRule="auto"/>
        <w:jc w:val="center"/>
        <w:rPr>
          <w:rFonts w:ascii="宋体"/>
          <w:b/>
          <w:w w:val="99"/>
          <w:kern w:val="0"/>
          <w:sz w:val="28"/>
          <w:szCs w:val="28"/>
        </w:rPr>
      </w:pPr>
      <w:r>
        <w:rPr>
          <w:rFonts w:hint="eastAsia" w:ascii="宋体" w:hAnsi="宋体" w:cs="MingLiU"/>
          <w:b/>
          <w:w w:val="99"/>
          <w:kern w:val="0"/>
          <w:sz w:val="28"/>
          <w:szCs w:val="28"/>
        </w:rPr>
        <w:t>投标人</w:t>
      </w:r>
      <w:r>
        <w:rPr>
          <w:rFonts w:hint="eastAsia" w:ascii="宋体" w:hAnsi="宋体" w:cs="MingLiU"/>
          <w:b/>
          <w:spacing w:val="1"/>
          <w:w w:val="99"/>
          <w:kern w:val="0"/>
          <w:sz w:val="28"/>
          <w:szCs w:val="28"/>
        </w:rPr>
        <w:t>：</w:t>
      </w:r>
      <w:r>
        <w:rPr>
          <w:rFonts w:hint="eastAsia" w:ascii="宋体" w:hAnsi="宋体" w:cs="MingLiU"/>
          <w:b/>
          <w:w w:val="198"/>
          <w:kern w:val="0"/>
          <w:sz w:val="28"/>
          <w:szCs w:val="28"/>
          <w:u w:val="single"/>
        </w:rPr>
        <w:t>　　　　　　</w:t>
      </w:r>
      <w:r>
        <w:rPr>
          <w:rFonts w:hint="eastAsia" w:ascii="宋体" w:hAnsi="宋体" w:cs="MingLiU"/>
          <w:b/>
          <w:w w:val="99"/>
          <w:kern w:val="0"/>
          <w:sz w:val="28"/>
          <w:szCs w:val="28"/>
        </w:rPr>
        <w:t>（盖单位公章）</w:t>
      </w:r>
    </w:p>
    <w:p>
      <w:pPr>
        <w:tabs>
          <w:tab w:val="left" w:pos="6080"/>
          <w:tab w:val="left" w:pos="6640"/>
        </w:tabs>
        <w:autoSpaceDE w:val="0"/>
        <w:autoSpaceDN w:val="0"/>
        <w:adjustRightInd w:val="0"/>
        <w:snapToGrid w:val="0"/>
        <w:spacing w:line="360" w:lineRule="auto"/>
        <w:jc w:val="center"/>
        <w:rPr>
          <w:rFonts w:ascii="宋体" w:cs="MingLiU"/>
          <w:b/>
          <w:kern w:val="0"/>
          <w:sz w:val="28"/>
          <w:szCs w:val="28"/>
        </w:rPr>
      </w:pPr>
      <w:r>
        <w:rPr>
          <w:rFonts w:hint="eastAsia" w:ascii="宋体" w:hAnsi="宋体" w:cs="MingLiU"/>
          <w:b/>
          <w:w w:val="99"/>
          <w:kern w:val="0"/>
          <w:sz w:val="28"/>
          <w:szCs w:val="28"/>
        </w:rPr>
        <w:t>法定代表人或其委托代理人：</w:t>
      </w:r>
      <w:r>
        <w:rPr>
          <w:rFonts w:hint="eastAsia" w:ascii="宋体" w:hAnsi="宋体" w:cs="MingLiU"/>
          <w:b/>
          <w:w w:val="198"/>
          <w:kern w:val="0"/>
          <w:sz w:val="28"/>
          <w:szCs w:val="28"/>
          <w:u w:val="single"/>
        </w:rPr>
        <w:t>　　　</w:t>
      </w:r>
      <w:r>
        <w:rPr>
          <w:rFonts w:hint="eastAsia" w:ascii="宋体" w:hAnsi="宋体" w:cs="MingLiU"/>
          <w:b/>
          <w:w w:val="99"/>
          <w:kern w:val="0"/>
          <w:sz w:val="28"/>
          <w:szCs w:val="28"/>
        </w:rPr>
        <w:t>（签字或盖章）</w:t>
      </w:r>
    </w:p>
    <w:p>
      <w:pPr>
        <w:tabs>
          <w:tab w:val="left" w:pos="3280"/>
          <w:tab w:val="left" w:pos="4680"/>
          <w:tab w:val="left" w:pos="6080"/>
        </w:tabs>
        <w:autoSpaceDE w:val="0"/>
        <w:autoSpaceDN w:val="0"/>
        <w:adjustRightInd w:val="0"/>
        <w:snapToGrid w:val="0"/>
        <w:spacing w:line="360" w:lineRule="auto"/>
        <w:jc w:val="center"/>
        <w:rPr>
          <w:rFonts w:ascii="宋体" w:cs="MingLiU"/>
          <w:b/>
          <w:kern w:val="0"/>
          <w:sz w:val="28"/>
          <w:szCs w:val="28"/>
        </w:rPr>
      </w:pPr>
      <w:r>
        <w:rPr>
          <w:rFonts w:hint="eastAsia" w:ascii="宋体" w:hAnsi="宋体" w:cs="MingLiU"/>
          <w:b/>
          <w:w w:val="99"/>
          <w:kern w:val="0"/>
          <w:sz w:val="28"/>
          <w:szCs w:val="28"/>
          <w:u w:val="single"/>
        </w:rPr>
        <w:t>　</w:t>
      </w:r>
      <w:r>
        <w:rPr>
          <w:rFonts w:hint="eastAsia" w:ascii="宋体" w:hAnsi="宋体" w:cs="MingLiU"/>
          <w:b/>
          <w:w w:val="99"/>
          <w:kern w:val="0"/>
          <w:sz w:val="28"/>
          <w:szCs w:val="28"/>
        </w:rPr>
        <w:t>年</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月</w:t>
      </w:r>
      <w:r>
        <w:rPr>
          <w:rFonts w:hint="eastAsia" w:ascii="宋体" w:hAnsi="宋体" w:cs="MingLiU"/>
          <w:b/>
          <w:w w:val="99"/>
          <w:kern w:val="0"/>
          <w:sz w:val="28"/>
          <w:szCs w:val="28"/>
          <w:u w:val="single"/>
        </w:rPr>
        <w:t xml:space="preserve">  </w:t>
      </w:r>
      <w:r>
        <w:rPr>
          <w:rFonts w:hint="eastAsia" w:ascii="宋体" w:hAnsi="宋体" w:cs="MingLiU"/>
          <w:b/>
          <w:w w:val="99"/>
          <w:kern w:val="0"/>
          <w:sz w:val="28"/>
          <w:szCs w:val="28"/>
        </w:rPr>
        <w:t>日</w:t>
      </w:r>
    </w:p>
    <w:p>
      <w:pPr>
        <w:ind w:firstLine="3204" w:firstLineChars="1140"/>
        <w:rPr>
          <w:b/>
          <w:sz w:val="28"/>
          <w:szCs w:val="28"/>
        </w:rPr>
      </w:pPr>
    </w:p>
    <w:p>
      <w:pPr>
        <w:ind w:firstLine="3204" w:firstLineChars="1140"/>
        <w:rPr>
          <w:b/>
          <w:sz w:val="28"/>
          <w:szCs w:val="28"/>
        </w:rPr>
      </w:pPr>
    </w:p>
    <w:p>
      <w:pPr>
        <w:ind w:firstLine="3204" w:firstLineChars="1140"/>
        <w:rPr>
          <w:b/>
          <w:sz w:val="28"/>
          <w:szCs w:val="28"/>
        </w:rPr>
      </w:pPr>
    </w:p>
    <w:p>
      <w:pPr>
        <w:ind w:firstLine="3204" w:firstLineChars="1140"/>
        <w:rPr>
          <w:b/>
          <w:sz w:val="28"/>
          <w:szCs w:val="28"/>
        </w:rPr>
      </w:pPr>
    </w:p>
    <w:p>
      <w:pPr>
        <w:ind w:firstLine="3204" w:firstLineChars="1140"/>
        <w:rPr>
          <w:b/>
          <w:sz w:val="28"/>
          <w:szCs w:val="28"/>
        </w:rPr>
      </w:pPr>
    </w:p>
    <w:p>
      <w:pPr>
        <w:rPr>
          <w:b/>
          <w:sz w:val="28"/>
          <w:szCs w:val="28"/>
        </w:rPr>
      </w:pPr>
    </w:p>
    <w:p>
      <w:pPr>
        <w:ind w:firstLine="3915" w:firstLineChars="750"/>
        <w:rPr>
          <w:b/>
          <w:sz w:val="52"/>
          <w:szCs w:val="52"/>
        </w:rPr>
      </w:pPr>
      <w:r>
        <w:rPr>
          <w:rFonts w:hint="eastAsia"/>
          <w:b/>
          <w:sz w:val="52"/>
          <w:szCs w:val="52"/>
        </w:rPr>
        <w:t>目录</w:t>
      </w:r>
    </w:p>
    <w:p>
      <w:pPr>
        <w:rPr>
          <w:sz w:val="44"/>
          <w:szCs w:val="44"/>
        </w:rPr>
      </w:pPr>
    </w:p>
    <w:p>
      <w:pPr>
        <w:spacing w:before="60" w:after="60" w:line="360" w:lineRule="auto"/>
        <w:ind w:left="420"/>
        <w:jc w:val="left"/>
        <w:rPr>
          <w:rFonts w:ascii="宋体" w:hAnsi="宋体"/>
          <w:snapToGrid w:val="0"/>
          <w:kern w:val="0"/>
          <w:highlight w:val="yellow"/>
        </w:rPr>
      </w:pPr>
      <w:r>
        <w:rPr>
          <w:rFonts w:hint="eastAsia" w:ascii="宋体" w:hAnsi="宋体"/>
          <w:snapToGrid w:val="0"/>
          <w:kern w:val="0"/>
          <w:highlight w:val="yellow"/>
        </w:rPr>
        <w:t>1.开标一览表；</w:t>
      </w:r>
    </w:p>
    <w:p>
      <w:pPr>
        <w:spacing w:before="60" w:after="60" w:line="360" w:lineRule="auto"/>
        <w:ind w:left="420"/>
        <w:jc w:val="left"/>
        <w:rPr>
          <w:rFonts w:ascii="宋体" w:hAnsi="宋体"/>
          <w:snapToGrid w:val="0"/>
          <w:kern w:val="0"/>
          <w:highlight w:val="yellow"/>
        </w:rPr>
      </w:pPr>
      <w:r>
        <w:rPr>
          <w:rFonts w:hint="eastAsia" w:ascii="宋体" w:hAnsi="宋体"/>
          <w:snapToGrid w:val="0"/>
          <w:kern w:val="0"/>
          <w:highlight w:val="yellow"/>
        </w:rPr>
        <w:t xml:space="preserve">2.法定代表人资格证明书； </w:t>
      </w:r>
    </w:p>
    <w:p>
      <w:pPr>
        <w:spacing w:before="60" w:after="60" w:line="360" w:lineRule="auto"/>
        <w:ind w:left="420"/>
        <w:jc w:val="left"/>
        <w:rPr>
          <w:rFonts w:ascii="宋体" w:hAnsi="宋体"/>
          <w:snapToGrid w:val="0"/>
          <w:kern w:val="0"/>
          <w:highlight w:val="yellow"/>
        </w:rPr>
      </w:pPr>
      <w:r>
        <w:rPr>
          <w:rFonts w:hint="eastAsia" w:ascii="宋体" w:hAnsi="宋体"/>
          <w:snapToGrid w:val="0"/>
          <w:kern w:val="0"/>
          <w:highlight w:val="yellow"/>
        </w:rPr>
        <w:t xml:space="preserve">3.法人授权委托书； </w:t>
      </w:r>
    </w:p>
    <w:p>
      <w:pPr>
        <w:spacing w:before="60" w:after="60" w:line="360" w:lineRule="auto"/>
        <w:ind w:left="420"/>
        <w:jc w:val="left"/>
        <w:rPr>
          <w:rFonts w:ascii="宋体" w:hAnsi="宋体"/>
          <w:snapToGrid w:val="0"/>
          <w:kern w:val="0"/>
          <w:highlight w:val="yellow"/>
        </w:rPr>
      </w:pPr>
      <w:r>
        <w:rPr>
          <w:rFonts w:hint="eastAsia" w:ascii="宋体" w:hAnsi="宋体"/>
          <w:snapToGrid w:val="0"/>
          <w:kern w:val="0"/>
          <w:highlight w:val="yellow"/>
        </w:rPr>
        <w:t>4.投标报价书（按招标人给定的投标报价书进行报价）；</w:t>
      </w:r>
    </w:p>
    <w:p>
      <w:pPr>
        <w:spacing w:before="60" w:after="60" w:line="360" w:lineRule="auto"/>
        <w:ind w:left="420"/>
        <w:jc w:val="left"/>
        <w:rPr>
          <w:rFonts w:ascii="宋体" w:hAnsi="宋体"/>
          <w:snapToGrid w:val="0"/>
          <w:kern w:val="0"/>
          <w:highlight w:val="yellow"/>
        </w:rPr>
      </w:pPr>
      <w:r>
        <w:rPr>
          <w:rFonts w:hint="eastAsia" w:ascii="宋体" w:hAnsi="宋体"/>
          <w:snapToGrid w:val="0"/>
          <w:kern w:val="0"/>
          <w:highlight w:val="yellow"/>
        </w:rPr>
        <w:t>5.投标人的资格证明文件(</w:t>
      </w:r>
      <w:r>
        <w:rPr>
          <w:rFonts w:hint="eastAsia" w:ascii="宋体" w:hAnsi="宋体"/>
          <w:b/>
          <w:snapToGrid w:val="0"/>
          <w:kern w:val="0"/>
          <w:highlight w:val="yellow"/>
        </w:rPr>
        <w:t>包括：营业执照复印件、项目负责人、安全员证书等，均需加盖公章</w:t>
      </w:r>
      <w:r>
        <w:rPr>
          <w:rFonts w:hint="eastAsia" w:ascii="宋体" w:hAnsi="宋体"/>
          <w:snapToGrid w:val="0"/>
          <w:kern w:val="0"/>
          <w:highlight w:val="yellow"/>
        </w:rPr>
        <w:t>)；6.业绩证明材料</w:t>
      </w:r>
    </w:p>
    <w:p>
      <w:pPr>
        <w:rPr>
          <w:sz w:val="28"/>
          <w:szCs w:val="28"/>
        </w:rPr>
      </w:pPr>
      <w:r>
        <w:rPr>
          <w:sz w:val="28"/>
          <w:szCs w:val="28"/>
        </w:rPr>
        <w:br w:type="page"/>
      </w:r>
      <w:bookmarkStart w:id="210" w:name="_Toc152042578"/>
      <w:bookmarkStart w:id="211" w:name="_Toc144974858"/>
      <w:bookmarkStart w:id="212" w:name="_Toc152045789"/>
      <w:bookmarkStart w:id="213" w:name="_Toc179632809"/>
    </w:p>
    <w:bookmarkEnd w:id="210"/>
    <w:bookmarkEnd w:id="211"/>
    <w:bookmarkEnd w:id="212"/>
    <w:bookmarkEnd w:id="213"/>
    <w:p>
      <w:pPr>
        <w:spacing w:line="360" w:lineRule="auto"/>
        <w:jc w:val="center"/>
        <w:rPr>
          <w:rFonts w:ascii="宋体" w:hAnsi="宋体"/>
        </w:rPr>
      </w:pPr>
      <w:bookmarkStart w:id="214" w:name="_Toc224103496"/>
      <w:bookmarkStart w:id="215" w:name="_Toc277082643"/>
      <w:bookmarkStart w:id="216" w:name="_Toc438549112"/>
      <w:bookmarkStart w:id="217" w:name="_Toc441685075"/>
      <w:bookmarkStart w:id="218" w:name="_Toc445901449"/>
      <w:bookmarkStart w:id="219" w:name="_Toc287607867"/>
      <w:bookmarkStart w:id="220" w:name="_Toc224103495"/>
      <w:bookmarkStart w:id="221" w:name="_Toc224103520"/>
      <w:bookmarkStart w:id="222" w:name="_Toc392698677"/>
      <w:bookmarkStart w:id="223" w:name="_Toc287607893"/>
      <w:bookmarkStart w:id="224" w:name="_Toc277082663"/>
      <w:r>
        <w:rPr>
          <w:rFonts w:hint="eastAsia" w:ascii="宋体" w:hAnsi="宋体"/>
          <w:b/>
        </w:rPr>
        <w:t>开标一览表</w:t>
      </w:r>
    </w:p>
    <w:p>
      <w:pPr>
        <w:spacing w:line="360" w:lineRule="auto"/>
        <w:rPr>
          <w:rFonts w:ascii="宋体" w:hAnsi="宋体"/>
        </w:rPr>
      </w:pPr>
      <w:r>
        <w:rPr>
          <w:rFonts w:hint="eastAsia" w:ascii="宋体" w:hAnsi="宋体"/>
        </w:rPr>
        <w:t>投标人名称：</w:t>
      </w:r>
    </w:p>
    <w:tbl>
      <w:tblPr>
        <w:tblStyle w:val="30"/>
        <w:tblW w:w="9448" w:type="dxa"/>
        <w:jc w:val="center"/>
        <w:tblInd w:w="0" w:type="dxa"/>
        <w:tblLayout w:type="fixed"/>
        <w:tblCellMar>
          <w:top w:w="0" w:type="dxa"/>
          <w:left w:w="108" w:type="dxa"/>
          <w:bottom w:w="0" w:type="dxa"/>
          <w:right w:w="108" w:type="dxa"/>
        </w:tblCellMar>
      </w:tblPr>
      <w:tblGrid>
        <w:gridCol w:w="657"/>
        <w:gridCol w:w="3138"/>
        <w:gridCol w:w="3240"/>
        <w:gridCol w:w="2390"/>
        <w:gridCol w:w="23"/>
      </w:tblGrid>
      <w:tr>
        <w:tblPrEx>
          <w:tblLayout w:type="fixed"/>
          <w:tblCellMar>
            <w:top w:w="0" w:type="dxa"/>
            <w:left w:w="108" w:type="dxa"/>
            <w:bottom w:w="0" w:type="dxa"/>
            <w:right w:w="108" w:type="dxa"/>
          </w:tblCellMar>
        </w:tblPrEx>
        <w:trPr>
          <w:gridAfter w:val="1"/>
          <w:wAfter w:w="23" w:type="dxa"/>
          <w:trHeight w:val="907" w:hRule="atLeast"/>
          <w:jc w:val="center"/>
        </w:trPr>
        <w:tc>
          <w:tcPr>
            <w:tcW w:w="657"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rPr>
            </w:pPr>
            <w:r>
              <w:rPr>
                <w:rFonts w:hint="eastAsia" w:ascii="宋体" w:hAnsi="宋体"/>
              </w:rPr>
              <w:t>序号</w:t>
            </w:r>
          </w:p>
        </w:tc>
        <w:tc>
          <w:tcPr>
            <w:tcW w:w="3138"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rPr>
            </w:pPr>
            <w:r>
              <w:rPr>
                <w:rFonts w:hint="eastAsia" w:ascii="宋体" w:hAnsi="宋体"/>
              </w:rPr>
              <w:t>项   目  名  称</w:t>
            </w:r>
          </w:p>
        </w:tc>
        <w:tc>
          <w:tcPr>
            <w:tcW w:w="3240"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rPr>
            </w:pPr>
            <w:r>
              <w:rPr>
                <w:rFonts w:hint="eastAsia" w:ascii="宋体" w:hAnsi="宋体"/>
              </w:rPr>
              <w:t>投 标 单 位 响 应</w:t>
            </w:r>
          </w:p>
        </w:tc>
        <w:tc>
          <w:tcPr>
            <w:tcW w:w="2390" w:type="dxa"/>
            <w:tcBorders>
              <w:top w:val="single" w:color="auto" w:sz="6" w:space="0"/>
              <w:left w:val="single" w:color="auto" w:sz="4" w:space="0"/>
              <w:bottom w:val="single" w:color="auto" w:sz="6" w:space="0"/>
              <w:right w:val="single" w:color="auto" w:sz="6" w:space="0"/>
            </w:tcBorders>
            <w:vAlign w:val="center"/>
          </w:tcPr>
          <w:p>
            <w:pPr>
              <w:spacing w:line="360" w:lineRule="auto"/>
              <w:jc w:val="center"/>
              <w:rPr>
                <w:rFonts w:ascii="宋体" w:hAnsi="宋体"/>
              </w:rPr>
            </w:pPr>
            <w:r>
              <w:rPr>
                <w:rFonts w:hint="eastAsia" w:ascii="宋体" w:hAnsi="宋体"/>
              </w:rPr>
              <w:t>备注</w:t>
            </w:r>
          </w:p>
        </w:tc>
      </w:tr>
      <w:tr>
        <w:tblPrEx>
          <w:tblLayout w:type="fixed"/>
          <w:tblCellMar>
            <w:top w:w="0" w:type="dxa"/>
            <w:left w:w="108" w:type="dxa"/>
            <w:bottom w:w="0" w:type="dxa"/>
            <w:right w:w="108" w:type="dxa"/>
          </w:tblCellMar>
        </w:tblPrEx>
        <w:trPr>
          <w:gridAfter w:val="1"/>
          <w:wAfter w:w="23" w:type="dxa"/>
          <w:cantSplit/>
          <w:trHeight w:val="953" w:hRule="atLeast"/>
          <w:jc w:val="center"/>
        </w:trPr>
        <w:tc>
          <w:tcPr>
            <w:tcW w:w="65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rPr>
            </w:pPr>
            <w:r>
              <w:rPr>
                <w:rFonts w:hint="eastAsia" w:ascii="宋体" w:hAnsi="宋体"/>
              </w:rPr>
              <w:t>l</w:t>
            </w:r>
          </w:p>
        </w:tc>
        <w:tc>
          <w:tcPr>
            <w:tcW w:w="3138" w:type="dxa"/>
            <w:tcBorders>
              <w:top w:val="single" w:color="auto" w:sz="6" w:space="0"/>
              <w:left w:val="single" w:color="auto" w:sz="6" w:space="0"/>
              <w:bottom w:val="single" w:color="auto" w:sz="4" w:space="0"/>
              <w:right w:val="single" w:color="auto" w:sz="6" w:space="0"/>
            </w:tcBorders>
            <w:vAlign w:val="center"/>
          </w:tcPr>
          <w:p>
            <w:pPr>
              <w:rPr>
                <w:rFonts w:ascii="宋体" w:hAnsi="宋体"/>
              </w:rPr>
            </w:pPr>
            <w:r>
              <w:rPr>
                <w:rFonts w:hint="eastAsia" w:ascii="宋体" w:hAnsi="宋体"/>
              </w:rPr>
              <w:t>投标总价金额（元）</w:t>
            </w:r>
          </w:p>
          <w:p>
            <w:pPr>
              <w:rPr>
                <w:rFonts w:ascii="宋体" w:hAnsi="宋体"/>
              </w:rPr>
            </w:pPr>
            <w:r>
              <w:rPr>
                <w:rFonts w:hint="eastAsia" w:ascii="宋体" w:hAnsi="宋体"/>
              </w:rPr>
              <w:t>单位：人民币</w:t>
            </w:r>
          </w:p>
        </w:tc>
        <w:tc>
          <w:tcPr>
            <w:tcW w:w="3240"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r>
              <w:rPr>
                <w:rFonts w:hint="eastAsia" w:ascii="宋体" w:hAnsi="宋体"/>
              </w:rPr>
              <w:t>小写：【     】</w:t>
            </w:r>
          </w:p>
          <w:p>
            <w:pPr>
              <w:rPr>
                <w:rFonts w:ascii="宋体" w:hAnsi="宋体"/>
              </w:rPr>
            </w:pPr>
            <w:r>
              <w:rPr>
                <w:rFonts w:hint="eastAsia" w:ascii="宋体" w:hAnsi="宋体"/>
              </w:rPr>
              <w:t>大写：【     】</w:t>
            </w:r>
          </w:p>
        </w:tc>
        <w:tc>
          <w:tcPr>
            <w:tcW w:w="2390" w:type="dxa"/>
            <w:tcBorders>
              <w:top w:val="single" w:color="auto" w:sz="6" w:space="0"/>
              <w:left w:val="single" w:color="auto" w:sz="4" w:space="0"/>
              <w:bottom w:val="single" w:color="auto" w:sz="6" w:space="0"/>
              <w:right w:val="single" w:color="auto" w:sz="6" w:space="0"/>
            </w:tcBorders>
            <w:vAlign w:val="center"/>
          </w:tcPr>
          <w:p>
            <w:pPr>
              <w:rPr>
                <w:rFonts w:ascii="宋体" w:hAnsi="宋体"/>
                <w:highlight w:val="yellow"/>
              </w:rPr>
            </w:pPr>
          </w:p>
        </w:tc>
      </w:tr>
      <w:tr>
        <w:tblPrEx>
          <w:tblLayout w:type="fixed"/>
          <w:tblCellMar>
            <w:top w:w="0" w:type="dxa"/>
            <w:left w:w="108" w:type="dxa"/>
            <w:bottom w:w="0" w:type="dxa"/>
            <w:right w:w="108" w:type="dxa"/>
          </w:tblCellMar>
        </w:tblPrEx>
        <w:trPr>
          <w:trHeight w:val="711" w:hRule="atLeast"/>
          <w:jc w:val="center"/>
        </w:trPr>
        <w:tc>
          <w:tcPr>
            <w:tcW w:w="65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2</w:t>
            </w:r>
          </w:p>
        </w:tc>
        <w:tc>
          <w:tcPr>
            <w:tcW w:w="3138"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工期承诺</w:t>
            </w:r>
          </w:p>
        </w:tc>
        <w:tc>
          <w:tcPr>
            <w:tcW w:w="3240"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c>
          <w:tcPr>
            <w:tcW w:w="2413" w:type="dxa"/>
            <w:gridSpan w:val="2"/>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填写施工工期的天数</w:t>
            </w:r>
          </w:p>
        </w:tc>
      </w:tr>
      <w:tr>
        <w:tblPrEx>
          <w:tblLayout w:type="fixed"/>
          <w:tblCellMar>
            <w:top w:w="0" w:type="dxa"/>
            <w:left w:w="108" w:type="dxa"/>
            <w:bottom w:w="0" w:type="dxa"/>
            <w:right w:w="108" w:type="dxa"/>
          </w:tblCellMar>
        </w:tblPrEx>
        <w:trPr>
          <w:gridAfter w:val="1"/>
          <w:wAfter w:w="23" w:type="dxa"/>
          <w:trHeight w:val="741" w:hRule="atLeast"/>
          <w:jc w:val="center"/>
        </w:trPr>
        <w:tc>
          <w:tcPr>
            <w:tcW w:w="65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3</w:t>
            </w:r>
          </w:p>
        </w:tc>
        <w:tc>
          <w:tcPr>
            <w:tcW w:w="3138"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质量等级</w:t>
            </w:r>
          </w:p>
        </w:tc>
        <w:tc>
          <w:tcPr>
            <w:tcW w:w="3240"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c>
          <w:tcPr>
            <w:tcW w:w="2390"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填写产品的质量等级</w:t>
            </w:r>
          </w:p>
        </w:tc>
      </w:tr>
      <w:tr>
        <w:tblPrEx>
          <w:tblLayout w:type="fixed"/>
          <w:tblCellMar>
            <w:top w:w="0" w:type="dxa"/>
            <w:left w:w="108" w:type="dxa"/>
            <w:bottom w:w="0" w:type="dxa"/>
            <w:right w:w="108" w:type="dxa"/>
          </w:tblCellMar>
        </w:tblPrEx>
        <w:trPr>
          <w:gridAfter w:val="1"/>
          <w:wAfter w:w="23" w:type="dxa"/>
          <w:trHeight w:val="637" w:hRule="atLeast"/>
          <w:jc w:val="center"/>
        </w:trPr>
        <w:tc>
          <w:tcPr>
            <w:tcW w:w="65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4</w:t>
            </w:r>
          </w:p>
        </w:tc>
        <w:tc>
          <w:tcPr>
            <w:tcW w:w="3138"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保修期承诺（年）</w:t>
            </w:r>
          </w:p>
          <w:p>
            <w:pPr>
              <w:rPr>
                <w:rFonts w:ascii="宋体" w:hAnsi="宋体"/>
              </w:rPr>
            </w:pPr>
            <w:r>
              <w:rPr>
                <w:rFonts w:hint="eastAsia" w:ascii="宋体" w:hAnsi="宋体"/>
              </w:rPr>
              <w:t>（自总包工程整体竣工验收备案完成后起计）</w:t>
            </w:r>
          </w:p>
        </w:tc>
        <w:tc>
          <w:tcPr>
            <w:tcW w:w="3240"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c>
          <w:tcPr>
            <w:tcW w:w="2390"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填写保修期的年数</w:t>
            </w:r>
          </w:p>
        </w:tc>
      </w:tr>
      <w:tr>
        <w:tblPrEx>
          <w:tblLayout w:type="fixed"/>
          <w:tblCellMar>
            <w:top w:w="0" w:type="dxa"/>
            <w:left w:w="108" w:type="dxa"/>
            <w:bottom w:w="0" w:type="dxa"/>
            <w:right w:w="108" w:type="dxa"/>
          </w:tblCellMar>
        </w:tblPrEx>
        <w:trPr>
          <w:gridAfter w:val="1"/>
          <w:wAfter w:w="23" w:type="dxa"/>
          <w:trHeight w:val="629" w:hRule="atLeast"/>
          <w:jc w:val="center"/>
        </w:trPr>
        <w:tc>
          <w:tcPr>
            <w:tcW w:w="65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5</w:t>
            </w:r>
          </w:p>
        </w:tc>
        <w:tc>
          <w:tcPr>
            <w:tcW w:w="3138"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付款方式（是否响应招标文件）</w:t>
            </w:r>
          </w:p>
        </w:tc>
        <w:tc>
          <w:tcPr>
            <w:tcW w:w="3240"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c>
          <w:tcPr>
            <w:tcW w:w="2390"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填写响应或不响应</w:t>
            </w:r>
          </w:p>
        </w:tc>
      </w:tr>
      <w:tr>
        <w:tblPrEx>
          <w:tblLayout w:type="fixed"/>
          <w:tblCellMar>
            <w:top w:w="0" w:type="dxa"/>
            <w:left w:w="108" w:type="dxa"/>
            <w:bottom w:w="0" w:type="dxa"/>
            <w:right w:w="108" w:type="dxa"/>
          </w:tblCellMar>
        </w:tblPrEx>
        <w:trPr>
          <w:gridAfter w:val="1"/>
          <w:wAfter w:w="23" w:type="dxa"/>
          <w:trHeight w:val="366" w:hRule="atLeast"/>
          <w:jc w:val="center"/>
        </w:trPr>
        <w:tc>
          <w:tcPr>
            <w:tcW w:w="65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6</w:t>
            </w:r>
          </w:p>
        </w:tc>
        <w:tc>
          <w:tcPr>
            <w:tcW w:w="3138"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r>
              <w:rPr>
                <w:rFonts w:hint="eastAsia" w:ascii="宋体" w:hAnsi="宋体"/>
              </w:rPr>
              <w:t>履约保函（是否响应招标文件）</w:t>
            </w:r>
          </w:p>
        </w:tc>
        <w:tc>
          <w:tcPr>
            <w:tcW w:w="3240"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c>
          <w:tcPr>
            <w:tcW w:w="2390"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r>
              <w:rPr>
                <w:rFonts w:hint="eastAsia" w:ascii="宋体" w:hAnsi="宋体"/>
              </w:rPr>
              <w:t>填写响应或不响应</w:t>
            </w:r>
          </w:p>
        </w:tc>
      </w:tr>
      <w:tr>
        <w:tblPrEx>
          <w:tblLayout w:type="fixed"/>
          <w:tblCellMar>
            <w:top w:w="0" w:type="dxa"/>
            <w:left w:w="108" w:type="dxa"/>
            <w:bottom w:w="0" w:type="dxa"/>
            <w:right w:w="108" w:type="dxa"/>
          </w:tblCellMar>
        </w:tblPrEx>
        <w:trPr>
          <w:gridAfter w:val="1"/>
          <w:wAfter w:w="23" w:type="dxa"/>
          <w:trHeight w:val="638" w:hRule="atLeast"/>
          <w:jc w:val="center"/>
        </w:trPr>
        <w:tc>
          <w:tcPr>
            <w:tcW w:w="65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rPr>
            </w:pPr>
            <w:r>
              <w:rPr>
                <w:rFonts w:hint="eastAsia" w:ascii="宋体" w:hAnsi="宋体"/>
              </w:rPr>
              <w:t>7</w:t>
            </w:r>
          </w:p>
        </w:tc>
        <w:tc>
          <w:tcPr>
            <w:tcW w:w="3138" w:type="dxa"/>
            <w:tcBorders>
              <w:top w:val="single" w:color="auto" w:sz="6" w:space="0"/>
              <w:left w:val="single" w:color="auto" w:sz="6" w:space="0"/>
              <w:bottom w:val="single" w:color="auto" w:sz="6" w:space="0"/>
              <w:right w:val="single" w:color="auto" w:sz="6" w:space="0"/>
            </w:tcBorders>
            <w:vAlign w:val="center"/>
          </w:tcPr>
          <w:p>
            <w:pPr>
              <w:rPr>
                <w:rFonts w:ascii="宋体" w:hAnsi="宋体"/>
              </w:rPr>
            </w:pPr>
          </w:p>
        </w:tc>
        <w:tc>
          <w:tcPr>
            <w:tcW w:w="3240" w:type="dxa"/>
            <w:tcBorders>
              <w:top w:val="single" w:color="auto" w:sz="6" w:space="0"/>
              <w:left w:val="single" w:color="auto" w:sz="6" w:space="0"/>
              <w:bottom w:val="single" w:color="auto" w:sz="6" w:space="0"/>
              <w:right w:val="single" w:color="auto" w:sz="4" w:space="0"/>
            </w:tcBorders>
            <w:vAlign w:val="center"/>
          </w:tcPr>
          <w:p>
            <w:pPr>
              <w:rPr>
                <w:rFonts w:ascii="宋体" w:hAnsi="宋体"/>
              </w:rPr>
            </w:pPr>
          </w:p>
        </w:tc>
        <w:tc>
          <w:tcPr>
            <w:tcW w:w="2390" w:type="dxa"/>
            <w:tcBorders>
              <w:top w:val="single" w:color="auto" w:sz="6" w:space="0"/>
              <w:left w:val="single" w:color="auto" w:sz="4" w:space="0"/>
              <w:bottom w:val="single" w:color="auto" w:sz="6" w:space="0"/>
              <w:right w:val="single" w:color="auto" w:sz="6" w:space="0"/>
            </w:tcBorders>
            <w:vAlign w:val="center"/>
          </w:tcPr>
          <w:p>
            <w:pPr>
              <w:rPr>
                <w:rFonts w:ascii="宋体" w:hAnsi="宋体"/>
              </w:rPr>
            </w:pPr>
          </w:p>
        </w:tc>
      </w:tr>
      <w:tr>
        <w:tblPrEx>
          <w:tblLayout w:type="fixed"/>
          <w:tblCellMar>
            <w:top w:w="0" w:type="dxa"/>
            <w:left w:w="108" w:type="dxa"/>
            <w:bottom w:w="0" w:type="dxa"/>
            <w:right w:w="108" w:type="dxa"/>
          </w:tblCellMar>
        </w:tblPrEx>
        <w:trPr>
          <w:gridAfter w:val="1"/>
          <w:wAfter w:w="23" w:type="dxa"/>
          <w:trHeight w:val="907" w:hRule="atLeast"/>
          <w:jc w:val="center"/>
        </w:trPr>
        <w:tc>
          <w:tcPr>
            <w:tcW w:w="9425" w:type="dxa"/>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宋体" w:hAnsi="宋体"/>
              </w:rPr>
            </w:pPr>
            <w:r>
              <w:rPr>
                <w:rFonts w:hint="eastAsia" w:ascii="宋体" w:hAnsi="宋体"/>
              </w:rPr>
              <w:t>备注：投标人已对该工程现有施工场地及现状进行了实地勘察，投标报价和工期中已包含并充分考虑了施工场地现状（含水质和土壤质量）等可能影响工程造价和工期的因素。</w:t>
            </w:r>
          </w:p>
        </w:tc>
      </w:tr>
    </w:tbl>
    <w:p>
      <w:pPr>
        <w:spacing w:line="360" w:lineRule="auto"/>
        <w:ind w:firstLine="840" w:firstLineChars="400"/>
        <w:rPr>
          <w:rFonts w:ascii="宋体" w:hAnsi="宋体"/>
        </w:rPr>
      </w:pPr>
    </w:p>
    <w:p>
      <w:pPr>
        <w:spacing w:line="360" w:lineRule="auto"/>
        <w:ind w:firstLine="840" w:firstLineChars="400"/>
        <w:rPr>
          <w:rFonts w:ascii="宋体" w:hAnsi="宋体"/>
        </w:rPr>
      </w:pPr>
      <w:r>
        <w:rPr>
          <w:rFonts w:hint="eastAsia" w:ascii="宋体" w:hAnsi="宋体"/>
        </w:rPr>
        <w:t>投标人：(盖章)</w:t>
      </w:r>
    </w:p>
    <w:p>
      <w:pPr>
        <w:spacing w:line="360" w:lineRule="auto"/>
        <w:ind w:firstLine="840" w:firstLineChars="400"/>
        <w:rPr>
          <w:rFonts w:ascii="宋体" w:hAnsi="宋体"/>
        </w:rPr>
      </w:pPr>
    </w:p>
    <w:p>
      <w:pPr>
        <w:spacing w:line="360" w:lineRule="auto"/>
        <w:ind w:firstLine="840" w:firstLineChars="400"/>
        <w:rPr>
          <w:rFonts w:ascii="宋体" w:hAnsi="宋体"/>
        </w:rPr>
      </w:pPr>
      <w:r>
        <w:rPr>
          <w:rFonts w:hint="eastAsia" w:ascii="宋体" w:hAnsi="宋体"/>
        </w:rPr>
        <w:t>法定代表人：(签字、盖章)</w:t>
      </w:r>
    </w:p>
    <w:p>
      <w:pPr>
        <w:spacing w:line="360" w:lineRule="auto"/>
        <w:ind w:firstLine="840" w:firstLineChars="400"/>
        <w:rPr>
          <w:rFonts w:ascii="宋体" w:hAnsi="宋体"/>
        </w:rPr>
      </w:pPr>
      <w:r>
        <w:rPr>
          <w:rFonts w:hint="eastAsia" w:ascii="宋体" w:hAnsi="宋体"/>
        </w:rPr>
        <w:t xml:space="preserve">          </w:t>
      </w:r>
    </w:p>
    <w:p>
      <w:pPr>
        <w:spacing w:line="360" w:lineRule="auto"/>
        <w:ind w:firstLine="840" w:firstLineChars="400"/>
        <w:rPr>
          <w:rFonts w:ascii="宋体" w:hAnsi="宋体"/>
        </w:rPr>
      </w:pPr>
    </w:p>
    <w:p>
      <w:pPr>
        <w:wordWrap w:val="0"/>
        <w:spacing w:line="360" w:lineRule="auto"/>
        <w:ind w:firstLine="840" w:firstLineChars="400"/>
        <w:jc w:val="right"/>
        <w:rPr>
          <w:rFonts w:ascii="宋体" w:hAnsi="宋体"/>
        </w:rPr>
      </w:pPr>
      <w:r>
        <w:rPr>
          <w:rFonts w:hint="eastAsia" w:ascii="宋体" w:hAnsi="宋体"/>
        </w:rPr>
        <w:t xml:space="preserve">    年   月   日                             </w:t>
      </w:r>
    </w:p>
    <w:p>
      <w:pPr>
        <w:pStyle w:val="4"/>
        <w:numPr>
          <w:ilvl w:val="0"/>
          <w:numId w:val="0"/>
        </w:numPr>
        <w:spacing w:line="408" w:lineRule="auto"/>
        <w:jc w:val="center"/>
        <w:rPr>
          <w:rFonts w:ascii="宋体" w:hAnsi="宋体"/>
          <w:sz w:val="28"/>
        </w:rPr>
      </w:pPr>
    </w:p>
    <w:bookmarkEnd w:id="214"/>
    <w:bookmarkEnd w:id="215"/>
    <w:bookmarkEnd w:id="216"/>
    <w:bookmarkEnd w:id="217"/>
    <w:bookmarkEnd w:id="218"/>
    <w:bookmarkEnd w:id="219"/>
    <w:bookmarkEnd w:id="220"/>
    <w:p>
      <w:pPr>
        <w:pStyle w:val="4"/>
        <w:numPr>
          <w:ilvl w:val="0"/>
          <w:numId w:val="0"/>
        </w:numPr>
        <w:spacing w:line="408" w:lineRule="auto"/>
        <w:jc w:val="center"/>
        <w:rPr>
          <w:rFonts w:ascii="宋体" w:hAnsi="宋体"/>
          <w:sz w:val="28"/>
        </w:rPr>
      </w:pPr>
      <w:bookmarkStart w:id="225" w:name="_Toc277082645"/>
      <w:bookmarkStart w:id="226" w:name="_Toc224103497"/>
      <w:bookmarkStart w:id="227" w:name="_Toc287607869"/>
      <w:bookmarkStart w:id="228" w:name="_Toc438549113"/>
      <w:bookmarkStart w:id="229" w:name="_Toc373228871"/>
      <w:bookmarkStart w:id="230" w:name="_Toc441685076"/>
      <w:bookmarkStart w:id="231" w:name="_Toc445901450"/>
      <w:r>
        <w:rPr>
          <w:rFonts w:hint="eastAsia" w:ascii="宋体" w:hAnsi="宋体"/>
          <w:sz w:val="28"/>
        </w:rPr>
        <w:br w:type="page"/>
      </w:r>
    </w:p>
    <w:p>
      <w:pPr>
        <w:pStyle w:val="4"/>
        <w:numPr>
          <w:ilvl w:val="0"/>
          <w:numId w:val="0"/>
        </w:numPr>
        <w:spacing w:line="408" w:lineRule="auto"/>
        <w:rPr>
          <w:rFonts w:ascii="宋体" w:eastAsia="宋体"/>
          <w:sz w:val="28"/>
        </w:rPr>
      </w:pPr>
      <w:r>
        <w:rPr>
          <w:rFonts w:hint="eastAsia" w:ascii="宋体" w:hAnsi="宋体"/>
          <w:sz w:val="28"/>
        </w:rPr>
        <w:t>（二）法定代表人身份证明</w:t>
      </w:r>
      <w:bookmarkEnd w:id="225"/>
      <w:bookmarkEnd w:id="226"/>
      <w:bookmarkEnd w:id="227"/>
      <w:bookmarkEnd w:id="228"/>
      <w:bookmarkEnd w:id="229"/>
      <w:bookmarkEnd w:id="230"/>
      <w:bookmarkEnd w:id="231"/>
    </w:p>
    <w:p>
      <w:pPr>
        <w:jc w:val="center"/>
        <w:rPr>
          <w:rFonts w:ascii="宋体"/>
          <w:b/>
          <w:sz w:val="28"/>
        </w:rPr>
      </w:pPr>
    </w:p>
    <w:p>
      <w:pPr>
        <w:jc w:val="center"/>
        <w:rPr>
          <w:b/>
        </w:rPr>
      </w:pPr>
      <w:r>
        <w:rPr>
          <w:rFonts w:hint="eastAsia" w:ascii="宋体" w:hAnsi="宋体"/>
          <w:b/>
          <w:sz w:val="28"/>
        </w:rPr>
        <w:t>法定代表人身份证明</w:t>
      </w:r>
    </w:p>
    <w:p>
      <w:pPr>
        <w:ind w:left="765"/>
        <w:rPr>
          <w:rFonts w:ascii="宋体"/>
        </w:rPr>
      </w:pPr>
    </w:p>
    <w:p>
      <w:pPr>
        <w:spacing w:line="360" w:lineRule="auto"/>
        <w:ind w:left="765"/>
        <w:rPr>
          <w:rFonts w:ascii="宋体"/>
        </w:rPr>
      </w:pPr>
    </w:p>
    <w:p>
      <w:pPr>
        <w:spacing w:line="360" w:lineRule="auto"/>
        <w:ind w:left="765"/>
        <w:rPr>
          <w:rFonts w:ascii="宋体"/>
        </w:rPr>
      </w:pPr>
    </w:p>
    <w:p>
      <w:pPr>
        <w:tabs>
          <w:tab w:val="left" w:pos="5565"/>
        </w:tabs>
        <w:autoSpaceDE w:val="0"/>
        <w:autoSpaceDN w:val="0"/>
        <w:adjustRightInd w:val="0"/>
        <w:snapToGrid w:val="0"/>
        <w:spacing w:line="360" w:lineRule="auto"/>
        <w:ind w:firstLine="390" w:firstLineChars="186"/>
        <w:jc w:val="left"/>
        <w:rPr>
          <w:rFonts w:ascii="宋体" w:cs="MingLiU"/>
          <w:kern w:val="0"/>
          <w:szCs w:val="21"/>
        </w:rPr>
      </w:pPr>
      <w:r>
        <w:rPr>
          <w:rFonts w:hint="eastAsia" w:ascii="宋体" w:hAnsi="宋体" w:cs="MingLiU"/>
          <w:kern w:val="0"/>
          <w:szCs w:val="21"/>
        </w:rPr>
        <w:t>投标人名称：</w:t>
      </w:r>
      <w:r>
        <w:rPr>
          <w:rFonts w:ascii="宋体"/>
          <w:kern w:val="0"/>
          <w:szCs w:val="21"/>
          <w:u w:val="single"/>
        </w:rPr>
        <w:tab/>
      </w:r>
    </w:p>
    <w:p>
      <w:pPr>
        <w:autoSpaceDE w:val="0"/>
        <w:autoSpaceDN w:val="0"/>
        <w:adjustRightInd w:val="0"/>
        <w:snapToGrid w:val="0"/>
        <w:spacing w:line="360" w:lineRule="auto"/>
        <w:ind w:firstLine="372" w:firstLineChars="186"/>
        <w:jc w:val="left"/>
        <w:rPr>
          <w:rFonts w:ascii="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ascii="宋体" w:cs="MingLiU"/>
          <w:kern w:val="0"/>
          <w:szCs w:val="21"/>
        </w:rPr>
      </w:pPr>
      <w:r>
        <w:rPr>
          <w:rFonts w:hint="eastAsia" w:ascii="宋体" w:hAnsi="宋体" w:cs="MingLiU"/>
          <w:kern w:val="0"/>
          <w:szCs w:val="21"/>
        </w:rPr>
        <w:t>单位性质：</w:t>
      </w:r>
      <w:r>
        <w:rPr>
          <w:rFonts w:ascii="宋体"/>
          <w:kern w:val="0"/>
          <w:szCs w:val="21"/>
          <w:u w:val="single"/>
        </w:rPr>
        <w:tab/>
      </w:r>
    </w:p>
    <w:p>
      <w:pPr>
        <w:autoSpaceDE w:val="0"/>
        <w:autoSpaceDN w:val="0"/>
        <w:adjustRightInd w:val="0"/>
        <w:snapToGrid w:val="0"/>
        <w:spacing w:line="360" w:lineRule="auto"/>
        <w:ind w:firstLine="372" w:firstLineChars="186"/>
        <w:jc w:val="left"/>
        <w:rPr>
          <w:rFonts w:ascii="宋体" w:cs="MingLiU"/>
          <w:kern w:val="0"/>
          <w:sz w:val="20"/>
          <w:szCs w:val="20"/>
        </w:rPr>
      </w:pPr>
    </w:p>
    <w:p>
      <w:pPr>
        <w:tabs>
          <w:tab w:val="left" w:pos="5475"/>
        </w:tabs>
        <w:autoSpaceDE w:val="0"/>
        <w:autoSpaceDN w:val="0"/>
        <w:adjustRightInd w:val="0"/>
        <w:snapToGrid w:val="0"/>
        <w:spacing w:line="360" w:lineRule="auto"/>
        <w:ind w:firstLine="390" w:firstLineChars="186"/>
        <w:jc w:val="left"/>
        <w:rPr>
          <w:rFonts w:ascii="宋体" w:cs="MingLiU"/>
          <w:kern w:val="0"/>
          <w:szCs w:val="21"/>
        </w:rPr>
      </w:pPr>
      <w:r>
        <w:rPr>
          <w:rFonts w:hint="eastAsia" w:ascii="宋体" w:hAnsi="宋体" w:cs="MingLiU"/>
          <w:kern w:val="0"/>
          <w:szCs w:val="21"/>
        </w:rPr>
        <w:t>地址：</w:t>
      </w:r>
      <w:r>
        <w:rPr>
          <w:rFonts w:ascii="宋体"/>
          <w:kern w:val="0"/>
          <w:szCs w:val="21"/>
          <w:u w:val="single"/>
        </w:rPr>
        <w:tab/>
      </w:r>
    </w:p>
    <w:p>
      <w:pPr>
        <w:autoSpaceDE w:val="0"/>
        <w:autoSpaceDN w:val="0"/>
        <w:adjustRightInd w:val="0"/>
        <w:snapToGrid w:val="0"/>
        <w:spacing w:line="360" w:lineRule="auto"/>
        <w:ind w:firstLine="372" w:firstLineChars="186"/>
        <w:jc w:val="left"/>
        <w:rPr>
          <w:rFonts w:ascii="宋体" w:cs="MingLiU"/>
          <w:kern w:val="0"/>
          <w:sz w:val="20"/>
          <w:szCs w:val="20"/>
        </w:rPr>
      </w:pPr>
    </w:p>
    <w:p>
      <w:pPr>
        <w:tabs>
          <w:tab w:val="left" w:pos="2520"/>
          <w:tab w:val="left" w:pos="3836"/>
        </w:tabs>
        <w:autoSpaceDE w:val="0"/>
        <w:autoSpaceDN w:val="0"/>
        <w:adjustRightInd w:val="0"/>
        <w:snapToGrid w:val="0"/>
        <w:spacing w:line="360" w:lineRule="auto"/>
        <w:ind w:firstLine="390" w:firstLineChars="186"/>
        <w:jc w:val="left"/>
        <w:rPr>
          <w:rFonts w:ascii="宋体" w:cs="MingLiU"/>
          <w:kern w:val="0"/>
          <w:szCs w:val="21"/>
        </w:rPr>
      </w:pPr>
      <w:r>
        <w:rPr>
          <w:rFonts w:hint="eastAsia" w:ascii="宋体" w:hAnsi="宋体" w:cs="MingLiU"/>
          <w:kern w:val="0"/>
          <w:szCs w:val="21"/>
        </w:rPr>
        <w:t>成立时间：</w:t>
      </w:r>
      <w:r>
        <w:rPr>
          <w:rFonts w:ascii="宋体"/>
          <w:kern w:val="0"/>
          <w:szCs w:val="21"/>
          <w:u w:val="single"/>
        </w:rPr>
        <w:tab/>
      </w:r>
      <w:r>
        <w:rPr>
          <w:rFonts w:hint="eastAsia" w:ascii="宋体" w:hAnsi="宋体" w:cs="MingLiU"/>
          <w:spacing w:val="-1"/>
          <w:kern w:val="0"/>
          <w:szCs w:val="21"/>
        </w:rPr>
        <w:t>年</w:t>
      </w:r>
      <w:r>
        <w:rPr>
          <w:rFonts w:ascii="宋体"/>
          <w:kern w:val="0"/>
          <w:szCs w:val="21"/>
          <w:u w:val="single"/>
        </w:rPr>
        <w:tab/>
      </w:r>
      <w:r>
        <w:rPr>
          <w:rFonts w:hint="eastAsia" w:ascii="宋体" w:hAnsi="宋体" w:cs="MingLiU"/>
          <w:spacing w:val="-1"/>
          <w:kern w:val="0"/>
          <w:szCs w:val="21"/>
        </w:rPr>
        <w:t>月</w:t>
      </w:r>
      <w:r>
        <w:rPr>
          <w:rFonts w:hint="eastAsia" w:ascii="宋体" w:hAnsi="宋体" w:cs="MingLiU"/>
          <w:kern w:val="0"/>
          <w:szCs w:val="21"/>
        </w:rPr>
        <w:t>日</w:t>
      </w:r>
    </w:p>
    <w:p>
      <w:pPr>
        <w:autoSpaceDE w:val="0"/>
        <w:autoSpaceDN w:val="0"/>
        <w:adjustRightInd w:val="0"/>
        <w:snapToGrid w:val="0"/>
        <w:spacing w:line="360" w:lineRule="auto"/>
        <w:ind w:firstLine="186" w:firstLineChars="186"/>
        <w:jc w:val="left"/>
        <w:rPr>
          <w:rFonts w:ascii="宋体" w:cs="MingLiU"/>
          <w:kern w:val="0"/>
          <w:sz w:val="10"/>
          <w:szCs w:val="10"/>
        </w:rPr>
      </w:pPr>
    </w:p>
    <w:p>
      <w:pPr>
        <w:tabs>
          <w:tab w:val="left" w:pos="5475"/>
        </w:tabs>
        <w:autoSpaceDE w:val="0"/>
        <w:autoSpaceDN w:val="0"/>
        <w:adjustRightInd w:val="0"/>
        <w:snapToGrid w:val="0"/>
        <w:spacing w:line="360" w:lineRule="auto"/>
        <w:ind w:firstLine="390" w:firstLineChars="186"/>
        <w:jc w:val="left"/>
        <w:rPr>
          <w:rFonts w:ascii="宋体" w:cs="MingLiU"/>
          <w:kern w:val="0"/>
          <w:szCs w:val="21"/>
        </w:rPr>
      </w:pPr>
      <w:r>
        <w:rPr>
          <w:rFonts w:hint="eastAsia" w:ascii="宋体" w:hAnsi="宋体" w:cs="MingLiU"/>
          <w:kern w:val="0"/>
          <w:szCs w:val="21"/>
        </w:rPr>
        <w:t>经营期限：</w:t>
      </w:r>
      <w:r>
        <w:rPr>
          <w:rFonts w:ascii="宋体"/>
          <w:kern w:val="0"/>
          <w:szCs w:val="21"/>
          <w:u w:val="single"/>
        </w:rPr>
        <w:tab/>
      </w:r>
    </w:p>
    <w:p>
      <w:pPr>
        <w:autoSpaceDE w:val="0"/>
        <w:autoSpaceDN w:val="0"/>
        <w:adjustRightInd w:val="0"/>
        <w:snapToGrid w:val="0"/>
        <w:spacing w:line="360" w:lineRule="auto"/>
        <w:ind w:firstLine="372" w:firstLineChars="186"/>
        <w:jc w:val="left"/>
        <w:rPr>
          <w:rFonts w:ascii="宋体" w:cs="MingLiU"/>
          <w:kern w:val="0"/>
          <w:sz w:val="20"/>
          <w:szCs w:val="20"/>
        </w:rPr>
      </w:pPr>
    </w:p>
    <w:p>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cs="MingLiU"/>
          <w:kern w:val="0"/>
          <w:szCs w:val="21"/>
        </w:rPr>
      </w:pPr>
      <w:r>
        <w:rPr>
          <w:rFonts w:hint="eastAsia" w:ascii="宋体" w:hAnsi="宋体" w:cs="MingLiU"/>
          <w:kern w:val="0"/>
          <w:szCs w:val="21"/>
        </w:rPr>
        <w:t>姓名：</w:t>
      </w:r>
      <w:r>
        <w:rPr>
          <w:rFonts w:ascii="宋体"/>
          <w:kern w:val="0"/>
          <w:szCs w:val="21"/>
          <w:u w:val="single"/>
        </w:rPr>
        <w:tab/>
      </w:r>
      <w:r>
        <w:rPr>
          <w:rFonts w:hint="eastAsia" w:ascii="宋体" w:hAnsi="宋体" w:cs="MingLiU"/>
          <w:kern w:val="0"/>
          <w:szCs w:val="21"/>
        </w:rPr>
        <w:t>性别</w:t>
      </w:r>
      <w:r>
        <w:rPr>
          <w:rFonts w:hint="eastAsia" w:ascii="宋体" w:hAnsi="宋体" w:cs="MingLiU"/>
          <w:spacing w:val="-1"/>
          <w:kern w:val="0"/>
          <w:szCs w:val="21"/>
        </w:rPr>
        <w:t>：</w:t>
      </w:r>
      <w:r>
        <w:rPr>
          <w:rFonts w:ascii="宋体"/>
          <w:kern w:val="0"/>
          <w:szCs w:val="21"/>
          <w:u w:val="single"/>
        </w:rPr>
        <w:tab/>
      </w:r>
      <w:r>
        <w:rPr>
          <w:rFonts w:hint="eastAsia" w:ascii="宋体" w:hAnsi="宋体" w:cs="MingLiU"/>
          <w:spacing w:val="-1"/>
          <w:kern w:val="0"/>
          <w:szCs w:val="21"/>
        </w:rPr>
        <w:t>年</w:t>
      </w:r>
      <w:r>
        <w:rPr>
          <w:rFonts w:hint="eastAsia" w:ascii="宋体" w:hAnsi="宋体" w:cs="MingLiU"/>
          <w:kern w:val="0"/>
          <w:szCs w:val="21"/>
        </w:rPr>
        <w:t>龄：</w:t>
      </w:r>
      <w:r>
        <w:rPr>
          <w:rFonts w:ascii="宋体"/>
          <w:kern w:val="0"/>
          <w:szCs w:val="21"/>
          <w:u w:val="single"/>
        </w:rPr>
        <w:tab/>
      </w:r>
      <w:r>
        <w:rPr>
          <w:rFonts w:hint="eastAsia" w:ascii="宋体" w:hAnsi="宋体" w:cs="MingLiU"/>
          <w:kern w:val="0"/>
          <w:szCs w:val="21"/>
        </w:rPr>
        <w:t>职务：</w:t>
      </w:r>
      <w:r>
        <w:rPr>
          <w:rFonts w:ascii="宋体"/>
          <w:kern w:val="0"/>
          <w:szCs w:val="21"/>
          <w:u w:val="single"/>
        </w:rPr>
        <w:tab/>
      </w:r>
    </w:p>
    <w:p>
      <w:pPr>
        <w:autoSpaceDE w:val="0"/>
        <w:autoSpaceDN w:val="0"/>
        <w:adjustRightInd w:val="0"/>
        <w:snapToGrid w:val="0"/>
        <w:spacing w:line="360" w:lineRule="auto"/>
        <w:ind w:firstLine="372" w:firstLineChars="186"/>
        <w:jc w:val="left"/>
        <w:rPr>
          <w:rFonts w:ascii="宋体" w:cs="MingLiU"/>
          <w:kern w:val="0"/>
          <w:sz w:val="20"/>
          <w:szCs w:val="20"/>
        </w:rPr>
      </w:pPr>
    </w:p>
    <w:p>
      <w:pPr>
        <w:tabs>
          <w:tab w:val="left" w:pos="3360"/>
        </w:tabs>
        <w:autoSpaceDE w:val="0"/>
        <w:autoSpaceDN w:val="0"/>
        <w:adjustRightInd w:val="0"/>
        <w:snapToGrid w:val="0"/>
        <w:spacing w:line="360" w:lineRule="auto"/>
        <w:ind w:firstLine="390" w:firstLineChars="186"/>
        <w:jc w:val="left"/>
        <w:rPr>
          <w:rFonts w:ascii="宋体" w:cs="MingLiU"/>
          <w:kern w:val="0"/>
          <w:szCs w:val="21"/>
        </w:rPr>
      </w:pPr>
      <w:r>
        <w:rPr>
          <w:rFonts w:hint="eastAsia" w:ascii="宋体" w:hAnsi="宋体" w:cs="MingLiU"/>
          <w:kern w:val="0"/>
          <w:szCs w:val="21"/>
        </w:rPr>
        <w:t>系</w:t>
      </w:r>
      <w:r>
        <w:rPr>
          <w:rFonts w:ascii="宋体"/>
          <w:kern w:val="0"/>
          <w:szCs w:val="21"/>
          <w:u w:val="single"/>
        </w:rPr>
        <w:tab/>
      </w:r>
      <w:r>
        <w:rPr>
          <w:rFonts w:hint="eastAsia" w:ascii="宋体" w:hAnsi="宋体" w:cs="MingLiU"/>
          <w:kern w:val="0"/>
          <w:szCs w:val="21"/>
        </w:rPr>
        <w:t>（投标人名称）的法定代表人。</w:t>
      </w:r>
    </w:p>
    <w:p>
      <w:pPr>
        <w:autoSpaceDE w:val="0"/>
        <w:autoSpaceDN w:val="0"/>
        <w:adjustRightInd w:val="0"/>
        <w:snapToGrid w:val="0"/>
        <w:spacing w:line="360" w:lineRule="auto"/>
        <w:ind w:firstLine="186" w:firstLineChars="186"/>
        <w:jc w:val="left"/>
        <w:rPr>
          <w:rFonts w:ascii="宋体" w:cs="MingLiU"/>
          <w:kern w:val="0"/>
          <w:sz w:val="10"/>
          <w:szCs w:val="10"/>
        </w:rPr>
      </w:pPr>
    </w:p>
    <w:p>
      <w:pPr>
        <w:autoSpaceDE w:val="0"/>
        <w:autoSpaceDN w:val="0"/>
        <w:adjustRightInd w:val="0"/>
        <w:snapToGrid w:val="0"/>
        <w:spacing w:line="360" w:lineRule="auto"/>
        <w:ind w:firstLine="810" w:firstLineChars="386"/>
        <w:jc w:val="left"/>
        <w:rPr>
          <w:rFonts w:ascii="宋体" w:cs="MingLiU"/>
          <w:kern w:val="0"/>
          <w:szCs w:val="21"/>
        </w:rPr>
      </w:pPr>
      <w:r>
        <w:rPr>
          <w:rFonts w:hint="eastAsia" w:ascii="宋体" w:hAnsi="宋体" w:cs="MingLiU"/>
          <w:kern w:val="0"/>
          <w:szCs w:val="21"/>
        </w:rPr>
        <w:t>特此证明。</w:t>
      </w:r>
    </w:p>
    <w:p>
      <w:pPr>
        <w:autoSpaceDE w:val="0"/>
        <w:autoSpaceDN w:val="0"/>
        <w:adjustRightInd w:val="0"/>
        <w:snapToGrid w:val="0"/>
        <w:spacing w:line="360" w:lineRule="auto"/>
        <w:jc w:val="left"/>
        <w:rPr>
          <w:rFonts w:ascii="宋体" w:cs="MingLiU"/>
          <w:kern w:val="0"/>
          <w:sz w:val="18"/>
          <w:szCs w:val="18"/>
        </w:rPr>
      </w:pP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0"/>
          <w:szCs w:val="20"/>
        </w:rPr>
      </w:pPr>
    </w:p>
    <w:p>
      <w:pPr>
        <w:tabs>
          <w:tab w:val="left" w:pos="5460"/>
        </w:tabs>
        <w:autoSpaceDE w:val="0"/>
        <w:autoSpaceDN w:val="0"/>
        <w:adjustRightInd w:val="0"/>
        <w:snapToGrid w:val="0"/>
        <w:spacing w:line="360" w:lineRule="auto"/>
        <w:ind w:firstLine="2100"/>
        <w:jc w:val="left"/>
        <w:rPr>
          <w:rFonts w:ascii="宋体" w:cs="MingLiU"/>
          <w:kern w:val="0"/>
          <w:szCs w:val="21"/>
        </w:rPr>
      </w:pPr>
      <w:r>
        <w:rPr>
          <w:rFonts w:hint="eastAsia" w:ascii="宋体" w:hAnsi="宋体" w:cs="MingLiU"/>
          <w:kern w:val="0"/>
          <w:szCs w:val="21"/>
        </w:rPr>
        <w:t>投标</w:t>
      </w:r>
      <w:r>
        <w:rPr>
          <w:rFonts w:hint="eastAsia" w:ascii="宋体" w:hAnsi="宋体" w:cs="MingLiU"/>
          <w:spacing w:val="-1"/>
          <w:kern w:val="0"/>
          <w:szCs w:val="21"/>
        </w:rPr>
        <w:t>人</w:t>
      </w:r>
      <w:r>
        <w:rPr>
          <w:rFonts w:hint="eastAsia" w:ascii="宋体" w:hAnsi="宋体" w:cs="MingLiU"/>
          <w:kern w:val="0"/>
          <w:szCs w:val="21"/>
        </w:rPr>
        <w:t>：</w:t>
      </w:r>
      <w:r>
        <w:rPr>
          <w:rFonts w:ascii="宋体"/>
          <w:kern w:val="0"/>
          <w:szCs w:val="21"/>
          <w:u w:val="single"/>
        </w:rPr>
        <w:tab/>
      </w:r>
      <w:r>
        <w:rPr>
          <w:rFonts w:hint="eastAsia" w:ascii="宋体" w:hAnsi="宋体" w:cs="MingLiU"/>
          <w:spacing w:val="-1"/>
          <w:kern w:val="0"/>
          <w:szCs w:val="21"/>
        </w:rPr>
        <w:t>（</w:t>
      </w:r>
      <w:r>
        <w:rPr>
          <w:rFonts w:hint="eastAsia" w:ascii="宋体" w:hAnsi="宋体" w:cs="MingLiU"/>
          <w:kern w:val="0"/>
          <w:szCs w:val="21"/>
        </w:rPr>
        <w:t>盖单位章）</w:t>
      </w:r>
    </w:p>
    <w:p>
      <w:pPr>
        <w:autoSpaceDE w:val="0"/>
        <w:autoSpaceDN w:val="0"/>
        <w:adjustRightInd w:val="0"/>
        <w:snapToGrid w:val="0"/>
        <w:spacing w:line="360" w:lineRule="auto"/>
        <w:jc w:val="left"/>
        <w:rPr>
          <w:rFonts w:ascii="宋体" w:cs="MingLiU"/>
          <w:kern w:val="0"/>
          <w:sz w:val="20"/>
          <w:szCs w:val="20"/>
        </w:rPr>
      </w:pPr>
    </w:p>
    <w:p>
      <w:pPr>
        <w:tabs>
          <w:tab w:val="left" w:pos="4935"/>
          <w:tab w:val="left" w:pos="5460"/>
          <w:tab w:val="left" w:pos="6400"/>
        </w:tabs>
        <w:autoSpaceDE w:val="0"/>
        <w:autoSpaceDN w:val="0"/>
        <w:adjustRightInd w:val="0"/>
        <w:snapToGrid w:val="0"/>
        <w:spacing w:line="360" w:lineRule="auto"/>
        <w:ind w:firstLine="3780"/>
        <w:jc w:val="left"/>
        <w:rPr>
          <w:rFonts w:ascii="宋体" w:cs="MingLiU"/>
          <w:kern w:val="0"/>
          <w:szCs w:val="21"/>
        </w:rPr>
      </w:pPr>
      <w:r>
        <w:rPr>
          <w:rFonts w:ascii="宋体"/>
          <w:kern w:val="0"/>
          <w:szCs w:val="21"/>
          <w:u w:val="single"/>
        </w:rPr>
        <w:tab/>
      </w:r>
      <w:r>
        <w:rPr>
          <w:rFonts w:hint="eastAsia" w:ascii="宋体" w:hAnsi="宋体" w:cs="MingLiU"/>
          <w:spacing w:val="-1"/>
          <w:kern w:val="0"/>
          <w:szCs w:val="21"/>
        </w:rPr>
        <w:t>年</w:t>
      </w:r>
      <w:r>
        <w:rPr>
          <w:rFonts w:hint="eastAsia" w:ascii="宋体" w:hAnsi="宋体" w:cs="MingLiU"/>
          <w:spacing w:val="-1"/>
          <w:kern w:val="0"/>
          <w:szCs w:val="21"/>
          <w:u w:val="single"/>
        </w:rPr>
        <w:t xml:space="preserve">      </w:t>
      </w:r>
      <w:r>
        <w:rPr>
          <w:rFonts w:hint="eastAsia" w:ascii="宋体" w:hAnsi="宋体" w:cs="MingLiU"/>
          <w:kern w:val="0"/>
          <w:szCs w:val="21"/>
        </w:rPr>
        <w:t>月</w:t>
      </w:r>
      <w:r>
        <w:rPr>
          <w:rFonts w:hint="eastAsia" w:ascii="宋体" w:hAnsi="宋体" w:cs="MingLiU"/>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ascii="宋体"/>
          <w:kern w:val="0"/>
        </w:rPr>
      </w:pPr>
    </w:p>
    <w:p>
      <w:pPr>
        <w:autoSpaceDE w:val="0"/>
        <w:autoSpaceDN w:val="0"/>
        <w:adjustRightInd w:val="0"/>
        <w:snapToGrid w:val="0"/>
        <w:spacing w:line="360" w:lineRule="auto"/>
        <w:jc w:val="left"/>
        <w:rPr>
          <w:rFonts w:ascii="宋体"/>
          <w:kern w:val="0"/>
        </w:rPr>
      </w:pPr>
      <w:r>
        <w:rPr>
          <w:rFonts w:hint="eastAsia" w:ascii="宋体" w:hAnsi="宋体"/>
          <w:kern w:val="0"/>
        </w:rPr>
        <w:t>注：法定代表人身份证明需按上述格式填写完整，不可缺少内容。</w:t>
      </w:r>
    </w:p>
    <w:p>
      <w:pPr>
        <w:sectPr>
          <w:pgSz w:w="11906" w:h="16838"/>
          <w:pgMar w:top="1418" w:right="1418" w:bottom="1418" w:left="1418" w:header="851" w:footer="992" w:gutter="0"/>
          <w:pgNumType w:fmt="numberInDash"/>
          <w:cols w:space="720" w:num="1"/>
        </w:sectPr>
      </w:pPr>
    </w:p>
    <w:p>
      <w:pPr>
        <w:pStyle w:val="4"/>
        <w:numPr>
          <w:ilvl w:val="0"/>
          <w:numId w:val="0"/>
        </w:numPr>
        <w:spacing w:line="408" w:lineRule="auto"/>
        <w:rPr>
          <w:rFonts w:ascii="宋体" w:eastAsia="宋体"/>
          <w:sz w:val="28"/>
        </w:rPr>
      </w:pPr>
      <w:r>
        <w:rPr>
          <w:rFonts w:hint="eastAsia" w:ascii="宋体" w:hAnsi="宋体"/>
          <w:sz w:val="28"/>
        </w:rPr>
        <w:t>（三）授权委托书</w:t>
      </w:r>
    </w:p>
    <w:p>
      <w:pPr>
        <w:tabs>
          <w:tab w:val="left" w:pos="1680"/>
          <w:tab w:val="left" w:pos="4215"/>
          <w:tab w:val="left" w:pos="4305"/>
          <w:tab w:val="left" w:pos="8000"/>
        </w:tabs>
        <w:autoSpaceDE w:val="0"/>
        <w:autoSpaceDN w:val="0"/>
        <w:adjustRightInd w:val="0"/>
        <w:snapToGrid w:val="0"/>
        <w:spacing w:line="360" w:lineRule="auto"/>
        <w:jc w:val="center"/>
        <w:rPr>
          <w:rFonts w:ascii="宋体" w:cs="MingLiU"/>
          <w:b/>
          <w:kern w:val="0"/>
          <w:sz w:val="28"/>
          <w:szCs w:val="28"/>
        </w:rPr>
      </w:pPr>
      <w:r>
        <w:rPr>
          <w:rFonts w:hint="eastAsia" w:ascii="宋体" w:hAnsi="宋体" w:cs="MingLiU"/>
          <w:b/>
          <w:kern w:val="0"/>
          <w:sz w:val="28"/>
          <w:szCs w:val="28"/>
        </w:rPr>
        <w:t>授权委托书</w:t>
      </w:r>
    </w:p>
    <w:p>
      <w:pPr>
        <w:autoSpaceDE w:val="0"/>
        <w:autoSpaceDN w:val="0"/>
        <w:adjustRightInd w:val="0"/>
        <w:snapToGrid w:val="0"/>
        <w:spacing w:line="360" w:lineRule="auto"/>
        <w:jc w:val="left"/>
        <w:rPr>
          <w:rFonts w:ascii="宋体" w:cs="MingLiU"/>
          <w:kern w:val="0"/>
          <w:sz w:val="12"/>
          <w:szCs w:val="12"/>
        </w:rPr>
      </w:pP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0"/>
          <w:szCs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Cs w:val="21"/>
        </w:rPr>
      </w:pPr>
      <w:r>
        <w:rPr>
          <w:rFonts w:hint="eastAsia" w:ascii="宋体" w:hAnsi="宋体" w:cs="MingLiU"/>
          <w:kern w:val="0"/>
          <w:szCs w:val="21"/>
        </w:rPr>
        <w:t>本人</w:t>
      </w:r>
      <w:r>
        <w:rPr>
          <w:rFonts w:ascii="宋体"/>
          <w:kern w:val="0"/>
          <w:szCs w:val="21"/>
          <w:u w:val="single"/>
        </w:rPr>
        <w:tab/>
      </w:r>
      <w:r>
        <w:rPr>
          <w:rFonts w:hint="eastAsia" w:ascii="宋体" w:hAnsi="宋体" w:cs="MingLiU"/>
          <w:kern w:val="0"/>
          <w:szCs w:val="21"/>
        </w:rPr>
        <w:t>（姓名）系</w:t>
      </w:r>
      <w:r>
        <w:rPr>
          <w:rFonts w:ascii="宋体"/>
          <w:kern w:val="0"/>
          <w:szCs w:val="21"/>
          <w:u w:val="single"/>
        </w:rPr>
        <w:tab/>
      </w:r>
      <w:r>
        <w:rPr>
          <w:rFonts w:hint="eastAsia" w:ascii="宋体" w:hAnsi="宋体" w:cs="MingLiU"/>
          <w:kern w:val="0"/>
          <w:szCs w:val="21"/>
        </w:rPr>
        <w:t>（</w:t>
      </w:r>
      <w:r>
        <w:rPr>
          <w:rFonts w:hint="eastAsia" w:ascii="宋体" w:hAnsi="宋体" w:cs="MingLiU"/>
          <w:spacing w:val="-1"/>
          <w:kern w:val="0"/>
          <w:szCs w:val="21"/>
        </w:rPr>
        <w:t>投</w:t>
      </w:r>
      <w:r>
        <w:rPr>
          <w:rFonts w:hint="eastAsia" w:ascii="宋体" w:hAnsi="宋体" w:cs="MingLiU"/>
          <w:kern w:val="0"/>
          <w:szCs w:val="21"/>
        </w:rPr>
        <w:t>标人名称</w:t>
      </w:r>
      <w:r>
        <w:rPr>
          <w:rFonts w:hint="eastAsia" w:ascii="宋体" w:hAnsi="宋体" w:cs="MingLiU"/>
          <w:spacing w:val="1"/>
          <w:kern w:val="0"/>
          <w:szCs w:val="21"/>
        </w:rPr>
        <w:t>）</w:t>
      </w:r>
      <w:r>
        <w:rPr>
          <w:rFonts w:hint="eastAsia" w:ascii="宋体" w:hAnsi="宋体" w:cs="MingLiU"/>
          <w:kern w:val="0"/>
          <w:szCs w:val="21"/>
        </w:rPr>
        <w:t>的法定代</w:t>
      </w:r>
      <w:r>
        <w:rPr>
          <w:rFonts w:hint="eastAsia" w:ascii="宋体" w:hAnsi="宋体" w:cs="MingLiU"/>
          <w:spacing w:val="1"/>
          <w:kern w:val="0"/>
          <w:szCs w:val="21"/>
        </w:rPr>
        <w:t>表</w:t>
      </w:r>
      <w:r>
        <w:rPr>
          <w:rFonts w:hint="eastAsia" w:ascii="宋体" w:hAnsi="宋体" w:cs="MingLiU"/>
          <w:kern w:val="0"/>
          <w:szCs w:val="21"/>
        </w:rPr>
        <w:t>人，现委托</w:t>
      </w:r>
      <w:r>
        <w:rPr>
          <w:rFonts w:ascii="宋体"/>
          <w:kern w:val="0"/>
          <w:szCs w:val="21"/>
          <w:u w:val="single"/>
        </w:rPr>
        <w:tab/>
      </w:r>
      <w:r>
        <w:rPr>
          <w:rFonts w:hint="eastAsia" w:ascii="宋体" w:hAnsi="宋体" w:cs="MingLiU"/>
          <w:kern w:val="0"/>
          <w:szCs w:val="21"/>
        </w:rPr>
        <w:t>（姓名）联系电话为我方代理人。代理人根据授权，以我方名义签署、澄清、说明、补正、递交、撤回、修改</w:t>
      </w:r>
      <w:r>
        <w:rPr>
          <w:rFonts w:ascii="宋体"/>
          <w:kern w:val="0"/>
          <w:szCs w:val="21"/>
          <w:u w:val="single"/>
        </w:rPr>
        <w:tab/>
      </w:r>
      <w:r>
        <w:rPr>
          <w:rFonts w:hint="eastAsia" w:ascii="宋体" w:hAnsi="宋体" w:cs="MingLiU"/>
          <w:kern w:val="0"/>
          <w:szCs w:val="21"/>
        </w:rPr>
        <w:t>（项</w:t>
      </w:r>
      <w:r>
        <w:rPr>
          <w:rFonts w:hint="eastAsia" w:ascii="宋体" w:hAnsi="宋体" w:cs="MingLiU"/>
          <w:spacing w:val="-1"/>
          <w:kern w:val="0"/>
          <w:szCs w:val="21"/>
        </w:rPr>
        <w:t>目</w:t>
      </w:r>
      <w:r>
        <w:rPr>
          <w:rFonts w:hint="eastAsia" w:ascii="宋体" w:hAnsi="宋体" w:cs="MingLiU"/>
          <w:kern w:val="0"/>
          <w:szCs w:val="21"/>
        </w:rPr>
        <w:t>名称）标</w:t>
      </w:r>
      <w:r>
        <w:rPr>
          <w:rFonts w:hint="eastAsia" w:ascii="宋体" w:hAnsi="宋体" w:cs="MingLiU"/>
          <w:spacing w:val="-1"/>
          <w:kern w:val="0"/>
          <w:szCs w:val="21"/>
        </w:rPr>
        <w:t>段</w:t>
      </w:r>
      <w:r>
        <w:rPr>
          <w:rFonts w:hint="eastAsia" w:ascii="宋体" w:hAnsi="宋体" w:cs="MingLiU"/>
          <w:kern w:val="0"/>
          <w:szCs w:val="21"/>
        </w:rPr>
        <w:t>施工投标文件、签订合同和处理有关事宜，其法律后果由我方承担。</w:t>
      </w:r>
    </w:p>
    <w:p>
      <w:pPr>
        <w:tabs>
          <w:tab w:val="left" w:pos="1680"/>
          <w:tab w:val="left" w:pos="4215"/>
          <w:tab w:val="left" w:pos="4305"/>
          <w:tab w:val="left" w:pos="8000"/>
        </w:tabs>
        <w:autoSpaceDE w:val="0"/>
        <w:autoSpaceDN w:val="0"/>
        <w:adjustRightInd w:val="0"/>
        <w:snapToGrid w:val="0"/>
        <w:spacing w:line="360" w:lineRule="auto"/>
        <w:ind w:firstLine="420"/>
        <w:rPr>
          <w:rFonts w:ascii="宋体"/>
          <w:kern w:val="0"/>
          <w:szCs w:val="21"/>
        </w:rPr>
      </w:pPr>
      <w:r>
        <w:rPr>
          <w:rFonts w:hint="eastAsia" w:ascii="宋体" w:hAnsi="宋体" w:cs="MingLiU"/>
          <w:kern w:val="0"/>
          <w:szCs w:val="21"/>
        </w:rPr>
        <w:t>委托</w:t>
      </w:r>
      <w:r>
        <w:rPr>
          <w:rFonts w:hint="eastAsia" w:ascii="宋体" w:hAnsi="宋体" w:cs="MingLiU"/>
          <w:spacing w:val="-1"/>
          <w:kern w:val="0"/>
          <w:szCs w:val="21"/>
        </w:rPr>
        <w:t>期</w:t>
      </w:r>
      <w:r>
        <w:rPr>
          <w:rFonts w:hint="eastAsia" w:ascii="宋体" w:hAnsi="宋体" w:cs="MingLiU"/>
          <w:kern w:val="0"/>
          <w:szCs w:val="21"/>
        </w:rPr>
        <w:t>限：</w:t>
      </w:r>
      <w:r>
        <w:rPr>
          <w:rFonts w:ascii="宋体"/>
          <w:kern w:val="0"/>
          <w:szCs w:val="21"/>
          <w:u w:val="single"/>
        </w:rPr>
        <w:tab/>
      </w:r>
      <w:r>
        <w:rPr>
          <w:rFonts w:hint="eastAsia" w:ascii="宋体"/>
          <w:kern w:val="0"/>
          <w:szCs w:val="21"/>
          <w:u w:val="single"/>
        </w:rPr>
        <w:t xml:space="preserve">       </w:t>
      </w:r>
      <w:r>
        <w:rPr>
          <w:rFonts w:hint="eastAsia" w:ascii="宋体" w:hAnsi="宋体" w:cs="MingLiU"/>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Cs w:val="21"/>
        </w:rPr>
      </w:pPr>
      <w:r>
        <w:rPr>
          <w:rFonts w:hint="eastAsia" w:ascii="宋体" w:hAnsi="宋体" w:cs="MingLiU"/>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cs="MingLiU"/>
          <w:kern w:val="0"/>
          <w:sz w:val="20"/>
          <w:szCs w:val="20"/>
        </w:rPr>
      </w:pPr>
      <w:r>
        <w:rPr>
          <w:rFonts w:hint="eastAsia" w:ascii="宋体" w:hAnsi="宋体" w:cs="MingLiU"/>
          <w:kern w:val="0"/>
          <w:szCs w:val="21"/>
        </w:rPr>
        <w:t>附：法定代表人身份证明。</w:t>
      </w:r>
    </w:p>
    <w:p>
      <w:pPr>
        <w:tabs>
          <w:tab w:val="left" w:pos="4200"/>
          <w:tab w:val="left" w:pos="4620"/>
        </w:tabs>
        <w:autoSpaceDE w:val="0"/>
        <w:autoSpaceDN w:val="0"/>
        <w:adjustRightInd w:val="0"/>
        <w:snapToGrid w:val="0"/>
        <w:spacing w:line="360" w:lineRule="auto"/>
        <w:ind w:firstLine="1694"/>
        <w:jc w:val="left"/>
        <w:rPr>
          <w:rFonts w:ascii="宋体"/>
          <w:kern w:val="0"/>
          <w:szCs w:val="21"/>
        </w:rPr>
      </w:pPr>
      <w:r>
        <w:rPr>
          <w:rFonts w:hint="eastAsia" w:ascii="宋体" w:hAnsi="宋体" w:cs="MingLiU"/>
          <w:kern w:val="0"/>
          <w:szCs w:val="21"/>
        </w:rPr>
        <w:t>投标人：</w:t>
      </w:r>
      <w:r>
        <w:rPr>
          <w:rFonts w:ascii="宋体"/>
          <w:kern w:val="0"/>
          <w:szCs w:val="21"/>
          <w:u w:val="single"/>
        </w:rPr>
        <w:tab/>
      </w:r>
      <w:r>
        <w:rPr>
          <w:rFonts w:hint="eastAsia" w:ascii="宋体" w:hAnsi="宋体" w:cs="MingLiU"/>
          <w:kern w:val="0"/>
          <w:szCs w:val="21"/>
        </w:rPr>
        <w:t>（</w:t>
      </w:r>
      <w:r>
        <w:rPr>
          <w:rFonts w:hint="eastAsia" w:ascii="宋体" w:hAnsi="宋体" w:cs="MingLiU"/>
          <w:spacing w:val="-1"/>
          <w:kern w:val="0"/>
          <w:szCs w:val="21"/>
        </w:rPr>
        <w:t>盖</w:t>
      </w:r>
      <w:r>
        <w:rPr>
          <w:rFonts w:hint="eastAsia" w:ascii="宋体" w:hAnsi="宋体" w:cs="MingLiU"/>
          <w:kern w:val="0"/>
          <w:szCs w:val="21"/>
        </w:rPr>
        <w:t>单位章）</w:t>
      </w:r>
    </w:p>
    <w:p>
      <w:pPr>
        <w:tabs>
          <w:tab w:val="left" w:pos="6300"/>
        </w:tabs>
        <w:autoSpaceDE w:val="0"/>
        <w:autoSpaceDN w:val="0"/>
        <w:adjustRightInd w:val="0"/>
        <w:snapToGrid w:val="0"/>
        <w:spacing w:line="360" w:lineRule="auto"/>
        <w:ind w:firstLine="1680"/>
        <w:jc w:val="left"/>
        <w:rPr>
          <w:rFonts w:ascii="宋体" w:cs="MingLiU"/>
          <w:kern w:val="0"/>
          <w:szCs w:val="21"/>
        </w:rPr>
      </w:pPr>
      <w:r>
        <w:rPr>
          <w:rFonts w:hint="eastAsia" w:ascii="宋体" w:hAnsi="宋体" w:cs="MingLiU"/>
          <w:kern w:val="0"/>
          <w:szCs w:val="21"/>
        </w:rPr>
        <w:t>法定代表人：</w:t>
      </w:r>
      <w:r>
        <w:rPr>
          <w:rFonts w:ascii="宋体"/>
          <w:kern w:val="0"/>
          <w:szCs w:val="21"/>
          <w:u w:val="single"/>
        </w:rPr>
        <w:tab/>
      </w:r>
      <w:r>
        <w:rPr>
          <w:rFonts w:ascii="宋体"/>
          <w:kern w:val="0"/>
          <w:szCs w:val="21"/>
          <w:u w:val="single"/>
        </w:rPr>
        <w:tab/>
      </w:r>
      <w:r>
        <w:rPr>
          <w:rFonts w:hint="eastAsia" w:ascii="宋体" w:hAnsi="宋体" w:cs="MingLiU"/>
          <w:kern w:val="0"/>
          <w:szCs w:val="21"/>
        </w:rPr>
        <w:t>（签字或盖章）</w:t>
      </w:r>
    </w:p>
    <w:p>
      <w:pPr>
        <w:tabs>
          <w:tab w:val="left" w:pos="5260"/>
        </w:tabs>
        <w:autoSpaceDE w:val="0"/>
        <w:autoSpaceDN w:val="0"/>
        <w:adjustRightInd w:val="0"/>
        <w:snapToGrid w:val="0"/>
        <w:spacing w:line="360" w:lineRule="auto"/>
        <w:ind w:firstLine="1680"/>
        <w:jc w:val="left"/>
        <w:rPr>
          <w:rFonts w:ascii="宋体" w:cs="MingLiU"/>
          <w:kern w:val="0"/>
          <w:szCs w:val="21"/>
        </w:rPr>
      </w:pPr>
      <w:r>
        <w:rPr>
          <w:rFonts w:hint="eastAsia" w:ascii="宋体" w:hAnsi="宋体" w:cs="MingLiU"/>
          <w:kern w:val="0"/>
          <w:szCs w:val="21"/>
        </w:rPr>
        <w:t>身份证号码：</w:t>
      </w:r>
      <w:r>
        <w:rPr>
          <w:rFonts w:ascii="宋体"/>
          <w:kern w:val="0"/>
          <w:szCs w:val="21"/>
          <w:u w:val="single"/>
        </w:rPr>
        <w:tab/>
      </w:r>
    </w:p>
    <w:p>
      <w:pPr>
        <w:tabs>
          <w:tab w:val="left" w:pos="6720"/>
        </w:tabs>
        <w:autoSpaceDE w:val="0"/>
        <w:autoSpaceDN w:val="0"/>
        <w:adjustRightInd w:val="0"/>
        <w:snapToGrid w:val="0"/>
        <w:spacing w:line="360" w:lineRule="auto"/>
        <w:ind w:firstLine="1680"/>
        <w:jc w:val="left"/>
        <w:rPr>
          <w:rFonts w:ascii="宋体" w:cs="MingLiU"/>
          <w:kern w:val="0"/>
          <w:szCs w:val="21"/>
        </w:rPr>
      </w:pPr>
      <w:r>
        <w:rPr>
          <w:rFonts w:hint="eastAsia" w:ascii="宋体" w:hAnsi="宋体" w:cs="MingLiU"/>
          <w:kern w:val="0"/>
          <w:szCs w:val="21"/>
        </w:rPr>
        <w:t>委托代理人：</w:t>
      </w:r>
      <w:r>
        <w:rPr>
          <w:rFonts w:ascii="宋体"/>
          <w:kern w:val="0"/>
          <w:szCs w:val="21"/>
          <w:u w:val="single"/>
        </w:rPr>
        <w:tab/>
      </w:r>
      <w:r>
        <w:rPr>
          <w:rFonts w:hint="eastAsia" w:ascii="宋体" w:hAnsi="宋体" w:cs="MingLiU"/>
          <w:kern w:val="0"/>
          <w:szCs w:val="21"/>
        </w:rPr>
        <w:t>（签字或盖章）</w:t>
      </w:r>
    </w:p>
    <w:p>
      <w:pPr>
        <w:tabs>
          <w:tab w:val="left" w:pos="6825"/>
        </w:tabs>
        <w:autoSpaceDE w:val="0"/>
        <w:autoSpaceDN w:val="0"/>
        <w:adjustRightInd w:val="0"/>
        <w:snapToGrid w:val="0"/>
        <w:spacing w:line="360" w:lineRule="auto"/>
        <w:ind w:firstLine="1680"/>
        <w:jc w:val="left"/>
        <w:rPr>
          <w:rFonts w:ascii="宋体" w:cs="MingLiU"/>
          <w:kern w:val="0"/>
          <w:szCs w:val="21"/>
        </w:rPr>
      </w:pPr>
      <w:r>
        <w:rPr>
          <w:rFonts w:hint="eastAsia" w:ascii="宋体" w:hAnsi="宋体" w:cs="MingLiU"/>
          <w:kern w:val="0"/>
          <w:szCs w:val="21"/>
        </w:rPr>
        <w:t>身份证号码：</w:t>
      </w:r>
      <w:r>
        <w:rPr>
          <w:rFonts w:ascii="宋体"/>
          <w:kern w:val="0"/>
          <w:szCs w:val="21"/>
          <w:u w:val="single"/>
        </w:rPr>
        <w:tab/>
      </w:r>
    </w:p>
    <w:p>
      <w:pPr>
        <w:autoSpaceDE w:val="0"/>
        <w:autoSpaceDN w:val="0"/>
        <w:adjustRightInd w:val="0"/>
        <w:snapToGrid w:val="0"/>
        <w:spacing w:line="360" w:lineRule="auto"/>
        <w:jc w:val="left"/>
        <w:rPr>
          <w:rFonts w:ascii="宋体" w:cs="MingLiU"/>
          <w:kern w:val="0"/>
          <w:sz w:val="12"/>
          <w:szCs w:val="12"/>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83820</wp:posOffset>
                </wp:positionV>
                <wp:extent cx="2200275" cy="1188720"/>
                <wp:effectExtent l="5080" t="5080" r="4445" b="6350"/>
                <wp:wrapNone/>
                <wp:docPr id="4" name="矩形 2"/>
                <wp:cNvGraphicFramePr/>
                <a:graphic xmlns:a="http://schemas.openxmlformats.org/drawingml/2006/main">
                  <a:graphicData uri="http://schemas.microsoft.com/office/word/2010/wordprocessingShape">
                    <wps:wsp>
                      <wps:cNvSpPr/>
                      <wps:spPr>
                        <a:xfrm>
                          <a:off x="0" y="0"/>
                          <a:ext cx="2200275" cy="1188720"/>
                        </a:xfrm>
                        <a:prstGeom prst="rect">
                          <a:avLst/>
                        </a:prstGeom>
                        <a:solidFill>
                          <a:srgbClr val="FFFFFF"/>
                        </a:solidFill>
                        <a:ln w="9525" cap="flat" cmpd="sng">
                          <a:solidFill>
                            <a:srgbClr val="000000"/>
                          </a:solidFill>
                          <a:prstDash val="lgDash"/>
                          <a:miter/>
                          <a:headEnd type="none" w="med" len="med"/>
                          <a:tailEnd type="none" w="med" len="med"/>
                        </a:ln>
                      </wps:spPr>
                      <wps:txbx>
                        <w:txbxContent>
                          <w:p>
                            <w:r>
                              <w:rPr>
                                <w:rFonts w:hint="eastAsia"/>
                              </w:rPr>
                              <w:t>法定代表人身份证复印件正面</w:t>
                            </w:r>
                          </w:p>
                        </w:txbxContent>
                      </wps:txbx>
                      <wps:bodyPr wrap="square" upright="1"/>
                    </wps:wsp>
                  </a:graphicData>
                </a:graphic>
              </wp:anchor>
            </w:drawing>
          </mc:Choice>
          <mc:Fallback>
            <w:pict>
              <v:rect id="矩形 2" o:spid="_x0000_s1026" o:spt="1" style="position:absolute;left:0pt;margin-left:0pt;margin-top:6.6pt;height:93.6pt;width:173.25pt;z-index:251661312;mso-width-relative:page;mso-height-relative:page;" fillcolor="#FFFFFF" filled="t" stroked="t" coordsize="21600,21600" o:gfxdata="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8ZSzG2AAAAAcBAAAPAAAAAAAAAAEAIAAAACIAAABkcnMvZG93bnJldi54bWxQSwEC&#10;FAAUAAAACACHTuJA868hI/QBAADrAwAADgAAAAAAAAABACAAAAAnAQAAZHJzL2Uyb0RvYy54bWxQ&#10;SwUGAAAAAAYABgBZAQAAjQUAAAAA&#10;">
                <v:fill on="t" focussize="0,0"/>
                <v:stroke color="#000000" joinstyle="miter" dashstyle="longDash"/>
                <v:imagedata o:title=""/>
                <o:lock v:ext="edit" aspectratio="f"/>
                <v:textbox>
                  <w:txbxContent>
                    <w:p>
                      <w:r>
                        <w:rPr>
                          <w:rFonts w:hint="eastAsia"/>
                        </w:rPr>
                        <w:t>法定代表人身份证复印件正面</w:t>
                      </w: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2733675</wp:posOffset>
                </wp:positionH>
                <wp:positionV relativeFrom="paragraph">
                  <wp:posOffset>83820</wp:posOffset>
                </wp:positionV>
                <wp:extent cx="2200275" cy="1188720"/>
                <wp:effectExtent l="5080" t="5080" r="4445" b="6350"/>
                <wp:wrapNone/>
                <wp:docPr id="5" name="矩形 3"/>
                <wp:cNvGraphicFramePr/>
                <a:graphic xmlns:a="http://schemas.openxmlformats.org/drawingml/2006/main">
                  <a:graphicData uri="http://schemas.microsoft.com/office/word/2010/wordprocessingShape">
                    <wps:wsp>
                      <wps:cNvSpPr/>
                      <wps:spPr>
                        <a:xfrm>
                          <a:off x="0" y="0"/>
                          <a:ext cx="2200275" cy="1188720"/>
                        </a:xfrm>
                        <a:prstGeom prst="rect">
                          <a:avLst/>
                        </a:prstGeom>
                        <a:solidFill>
                          <a:srgbClr val="FFFFFF"/>
                        </a:solidFill>
                        <a:ln w="9525" cap="flat" cmpd="sng">
                          <a:solidFill>
                            <a:srgbClr val="000000"/>
                          </a:solidFill>
                          <a:prstDash val="lgDash"/>
                          <a:miter/>
                          <a:headEnd type="none" w="med" len="med"/>
                          <a:tailEnd type="none" w="med" len="med"/>
                        </a:ln>
                      </wps:spPr>
                      <wps:txbx>
                        <w:txbxContent>
                          <w:p>
                            <w:r>
                              <w:rPr>
                                <w:rFonts w:hint="eastAsia"/>
                              </w:rPr>
                              <w:t>代理人身份证复印件正面</w:t>
                            </w:r>
                          </w:p>
                        </w:txbxContent>
                      </wps:txbx>
                      <wps:bodyPr wrap="square" upright="1"/>
                    </wps:wsp>
                  </a:graphicData>
                </a:graphic>
              </wp:anchor>
            </w:drawing>
          </mc:Choice>
          <mc:Fallback>
            <w:pict>
              <v:rect id="矩形 3" o:spid="_x0000_s1026" o:spt="1" style="position:absolute;left:0pt;margin-left:215.25pt;margin-top:6.6pt;height:93.6pt;width:173.25pt;z-index:251662336;mso-width-relative:page;mso-height-relative:page;" fillcolor="#FFFFFF" filled="t" stroked="t" coordsize="21600,21600" o:gfxdata="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GjB5APbAAAACgEAAA8AAAAAAAAAAQAgAAAAIgAAAGRycy9kb3ducmV2LnhtbFBL&#10;AQIUABQAAAAIAIdO4kD1g/rT8wEAAOsDAAAOAAAAAAAAAAEAIAAAACoBAABkcnMvZTJvRG9jLnht&#10;bFBLBQYAAAAABgAGAFkBAACPBQAAAAA=&#10;">
                <v:fill on="t" focussize="0,0"/>
                <v:stroke color="#000000" joinstyle="miter" dashstyle="longDash"/>
                <v:imagedata o:title=""/>
                <o:lock v:ext="edit" aspectratio="f"/>
                <v:textbox>
                  <w:txbxContent>
                    <w:p>
                      <w:r>
                        <w:rPr>
                          <w:rFonts w:hint="eastAsia"/>
                        </w:rPr>
                        <w:t>代理人身份证复印件正面</w:t>
                      </w:r>
                    </w:p>
                  </w:txbxContent>
                </v:textbox>
              </v:rect>
            </w:pict>
          </mc:Fallback>
        </mc:AlternateContent>
      </w:r>
    </w:p>
    <w:p>
      <w:pPr>
        <w:tabs>
          <w:tab w:val="left" w:pos="6825"/>
        </w:tabs>
        <w:autoSpaceDE w:val="0"/>
        <w:autoSpaceDN w:val="0"/>
        <w:adjustRightInd w:val="0"/>
        <w:snapToGrid w:val="0"/>
        <w:spacing w:line="360" w:lineRule="auto"/>
        <w:ind w:firstLine="1680"/>
        <w:jc w:val="left"/>
        <w:rPr>
          <w:rFonts w:ascii="宋体" w:cs="MingLiU"/>
          <w:kern w:val="0"/>
          <w:szCs w:val="21"/>
        </w:rPr>
      </w:pP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0"/>
          <w:szCs w:val="2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74930</wp:posOffset>
                </wp:positionV>
                <wp:extent cx="2200275" cy="1188720"/>
                <wp:effectExtent l="5080" t="5080" r="4445" b="6350"/>
                <wp:wrapNone/>
                <wp:docPr id="2" name="矩形 4"/>
                <wp:cNvGraphicFramePr/>
                <a:graphic xmlns:a="http://schemas.openxmlformats.org/drawingml/2006/main">
                  <a:graphicData uri="http://schemas.microsoft.com/office/word/2010/wordprocessingShape">
                    <wps:wsp>
                      <wps:cNvSpPr/>
                      <wps:spPr>
                        <a:xfrm>
                          <a:off x="0" y="0"/>
                          <a:ext cx="2200275" cy="1188720"/>
                        </a:xfrm>
                        <a:prstGeom prst="rect">
                          <a:avLst/>
                        </a:prstGeom>
                        <a:solidFill>
                          <a:srgbClr val="FFFFFF"/>
                        </a:solidFill>
                        <a:ln w="9525" cap="flat" cmpd="sng">
                          <a:solidFill>
                            <a:srgbClr val="000000"/>
                          </a:solidFill>
                          <a:prstDash val="lgDash"/>
                          <a:miter/>
                          <a:headEnd type="none" w="med" len="med"/>
                          <a:tailEnd type="none" w="med" len="med"/>
                        </a:ln>
                      </wps:spPr>
                      <wps:txbx>
                        <w:txbxContent>
                          <w:p>
                            <w:r>
                              <w:rPr>
                                <w:rFonts w:hint="eastAsia"/>
                              </w:rPr>
                              <w:t>法定代表人身份证复印件背面</w:t>
                            </w:r>
                          </w:p>
                        </w:txbxContent>
                      </wps:txbx>
                      <wps:bodyPr wrap="square" upright="1"/>
                    </wps:wsp>
                  </a:graphicData>
                </a:graphic>
              </wp:anchor>
            </w:drawing>
          </mc:Choice>
          <mc:Fallback>
            <w:pict>
              <v:rect id="矩形 4" o:spid="_x0000_s1026" o:spt="1" style="position:absolute;left:0pt;margin-left:0pt;margin-top:5.9pt;height:93.6pt;width:173.25pt;z-index:251659264;mso-width-relative:page;mso-height-relative:page;" fillcolor="#FFFFFF" filled="t" stroked="t" coordsize="21600,21600" o:gfxdata="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tr/ktkAAAAHAQAADwAAAAAAAAABACAAAAAiAAAAZHJzL2Rvd25yZXYueG1sUEsB&#10;AhQAFAAAAAgAh07iQCRNaGz0AQAA6wMAAA4AAAAAAAAAAQAgAAAAKAEAAGRycy9lMm9Eb2MueG1s&#10;UEsFBgAAAAAGAAYAWQEAAI4FAAAAAA==&#10;">
                <v:fill on="t" focussize="0,0"/>
                <v:stroke color="#000000" joinstyle="miter" dashstyle="longDash"/>
                <v:imagedata o:title=""/>
                <o:lock v:ext="edit" aspectratio="f"/>
                <v:textbox>
                  <w:txbxContent>
                    <w:p>
                      <w:r>
                        <w:rPr>
                          <w:rFonts w:hint="eastAsia"/>
                        </w:rPr>
                        <w:t>法定代表人身份证复印件背面</w:t>
                      </w:r>
                    </w:p>
                  </w:txbxContent>
                </v:textbox>
              </v:rect>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74930</wp:posOffset>
                </wp:positionV>
                <wp:extent cx="2266950" cy="1188720"/>
                <wp:effectExtent l="4445" t="5080" r="14605" b="6350"/>
                <wp:wrapNone/>
                <wp:docPr id="3" name="矩形 5"/>
                <wp:cNvGraphicFramePr/>
                <a:graphic xmlns:a="http://schemas.openxmlformats.org/drawingml/2006/main">
                  <a:graphicData uri="http://schemas.microsoft.com/office/word/2010/wordprocessingShape">
                    <wps:wsp>
                      <wps:cNvSpPr/>
                      <wps:spPr>
                        <a:xfrm>
                          <a:off x="0" y="0"/>
                          <a:ext cx="2266950" cy="1188720"/>
                        </a:xfrm>
                        <a:prstGeom prst="rect">
                          <a:avLst/>
                        </a:prstGeom>
                        <a:solidFill>
                          <a:srgbClr val="FFFFFF"/>
                        </a:solidFill>
                        <a:ln w="9525" cap="flat" cmpd="sng">
                          <a:solidFill>
                            <a:srgbClr val="000000"/>
                          </a:solidFill>
                          <a:prstDash val="lgDash"/>
                          <a:miter/>
                          <a:headEnd type="none" w="med" len="med"/>
                          <a:tailEnd type="none" w="med" len="med"/>
                        </a:ln>
                      </wps:spPr>
                      <wps:txbx>
                        <w:txbxContent>
                          <w:p>
                            <w:r>
                              <w:rPr>
                                <w:rFonts w:hint="eastAsia"/>
                              </w:rPr>
                              <w:t>代理人身份证复印件背面</w:t>
                            </w:r>
                          </w:p>
                        </w:txbxContent>
                      </wps:txbx>
                      <wps:bodyPr wrap="square" upright="1"/>
                    </wps:wsp>
                  </a:graphicData>
                </a:graphic>
              </wp:anchor>
            </w:drawing>
          </mc:Choice>
          <mc:Fallback>
            <w:pict>
              <v:rect id="矩形 5" o:spid="_x0000_s1026" o:spt="1" style="position:absolute;left:0pt;margin-left:215.25pt;margin-top:5.9pt;height:93.6pt;width:178.5pt;z-index:251660288;mso-width-relative:page;mso-height-relative:page;" fillcolor="#FFFFFF" filled="t" stroked="t" coordsize="21600,21600" o:gfxdata="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wAHd2gAAAAoBAAAPAAAAAAAAAAEAIAAAACIAAABkcnMvZG93bnJldi54bWxQ&#10;SwECFAAUAAAACACHTuJAcp85tfUBAADrAwAADgAAAAAAAAABACAAAAApAQAAZHJzL2Uyb0RvYy54&#10;bWxQSwUGAAAAAAYABgBZAQAAkAUAAAAA&#10;">
                <v:fill on="t" focussize="0,0"/>
                <v:stroke color="#000000" joinstyle="miter" dashstyle="longDash"/>
                <v:imagedata o:title=""/>
                <o:lock v:ext="edit" aspectratio="f"/>
                <v:textbox>
                  <w:txbxContent>
                    <w:p>
                      <w:r>
                        <w:rPr>
                          <w:rFonts w:hint="eastAsia"/>
                        </w:rPr>
                        <w:t>代理人身份证复印件背面</w:t>
                      </w:r>
                    </w:p>
                  </w:txbxContent>
                </v:textbox>
              </v:rect>
            </w:pict>
          </mc:Fallback>
        </mc:AlternateContent>
      </w: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0"/>
          <w:szCs w:val="20"/>
        </w:rPr>
      </w:pPr>
    </w:p>
    <w:p>
      <w:pPr>
        <w:autoSpaceDE w:val="0"/>
        <w:autoSpaceDN w:val="0"/>
        <w:adjustRightInd w:val="0"/>
        <w:snapToGrid w:val="0"/>
        <w:spacing w:line="360" w:lineRule="auto"/>
        <w:jc w:val="left"/>
        <w:rPr>
          <w:rFonts w:ascii="宋体" w:cs="MingLiU"/>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cs="MingLiU"/>
          <w:kern w:val="0"/>
          <w:szCs w:val="21"/>
        </w:rPr>
      </w:pPr>
      <w:r>
        <w:rPr>
          <w:rFonts w:ascii="宋体"/>
          <w:kern w:val="0"/>
          <w:szCs w:val="21"/>
          <w:u w:val="single"/>
        </w:rPr>
        <w:tab/>
      </w:r>
      <w:r>
        <w:rPr>
          <w:rFonts w:hint="eastAsia" w:ascii="宋体"/>
          <w:kern w:val="0"/>
          <w:szCs w:val="21"/>
          <w:u w:val="single"/>
        </w:rPr>
        <w:t xml:space="preserve">     </w:t>
      </w:r>
      <w:r>
        <w:rPr>
          <w:rFonts w:hint="eastAsia" w:ascii="宋体" w:hAnsi="宋体" w:cs="MingLiU"/>
          <w:kern w:val="0"/>
          <w:szCs w:val="21"/>
        </w:rPr>
        <w:t>年</w:t>
      </w:r>
      <w:r>
        <w:rPr>
          <w:rFonts w:ascii="宋体"/>
          <w:kern w:val="0"/>
          <w:szCs w:val="21"/>
          <w:u w:val="single"/>
        </w:rPr>
        <w:tab/>
      </w:r>
      <w:r>
        <w:rPr>
          <w:rFonts w:hint="eastAsia" w:ascii="宋体"/>
          <w:kern w:val="0"/>
          <w:szCs w:val="21"/>
          <w:u w:val="single"/>
        </w:rPr>
        <w:t xml:space="preserve">  </w:t>
      </w:r>
      <w:r>
        <w:rPr>
          <w:rFonts w:hint="eastAsia" w:ascii="宋体" w:hAnsi="宋体" w:cs="MingLiU"/>
          <w:kern w:val="0"/>
          <w:szCs w:val="21"/>
        </w:rPr>
        <w:t>月</w:t>
      </w:r>
      <w:r>
        <w:rPr>
          <w:rFonts w:ascii="宋体"/>
          <w:kern w:val="0"/>
          <w:szCs w:val="21"/>
          <w:u w:val="single"/>
        </w:rPr>
        <w:tab/>
      </w:r>
      <w:r>
        <w:rPr>
          <w:rFonts w:hint="eastAsia" w:ascii="宋体"/>
          <w:kern w:val="0"/>
          <w:szCs w:val="21"/>
          <w:u w:val="single"/>
        </w:rPr>
        <w:t xml:space="preserve">    </w:t>
      </w:r>
      <w:r>
        <w:rPr>
          <w:rFonts w:hint="eastAsia" w:ascii="宋体" w:hAnsi="宋体" w:cs="MingLiU"/>
          <w:kern w:val="0"/>
          <w:szCs w:val="21"/>
        </w:rPr>
        <w:t>日</w:t>
      </w:r>
    </w:p>
    <w:p>
      <w:pPr>
        <w:autoSpaceDE w:val="0"/>
        <w:autoSpaceDN w:val="0"/>
        <w:adjustRightInd w:val="0"/>
        <w:snapToGrid w:val="0"/>
        <w:spacing w:line="360" w:lineRule="auto"/>
        <w:jc w:val="left"/>
        <w:rPr>
          <w:rFonts w:ascii="宋体"/>
          <w:kern w:val="0"/>
        </w:rPr>
      </w:pPr>
      <w: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直线 6"/>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5.25pt;margin-top:18.6pt;height:0pt;width:225.75pt;z-index:251658240;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UoaAdkAAAAJAQAADwAAAAAAAAABACAAAAAiAAAAZHJzL2Rvd25y&#10;ZXYueG1sUEsBAhQAFAAAAAgAh07iQG0PE5bEAQAAgQMAAA4AAAAAAAAAAQAgAAAAKAEAAGRycy9l&#10;Mm9Eb2MueG1sUEsFBgAAAAAGAAYAWQEAAF4FA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00" w:lineRule="exact"/>
        <w:ind w:left="735" w:right="11" w:hanging="735" w:hangingChars="350"/>
        <w:rPr>
          <w:rFonts w:ascii="宋体" w:cs="MingLiU"/>
          <w:kern w:val="0"/>
          <w:szCs w:val="21"/>
        </w:rPr>
      </w:pPr>
      <w:r>
        <w:rPr>
          <w:rFonts w:hint="eastAsia" w:ascii="宋体" w:hAnsi="宋体" w:cs="MingLiU"/>
          <w:kern w:val="0"/>
          <w:szCs w:val="21"/>
        </w:rPr>
        <w:t>注：</w:t>
      </w:r>
      <w:r>
        <w:rPr>
          <w:rFonts w:ascii="宋体" w:hAnsi="宋体" w:cs="MingLiU"/>
          <w:kern w:val="0"/>
          <w:szCs w:val="21"/>
        </w:rPr>
        <w:t>1</w:t>
      </w:r>
      <w:r>
        <w:rPr>
          <w:rFonts w:hint="eastAsia" w:ascii="宋体" w:hAnsi="宋体" w:cs="MingLiU"/>
          <w:kern w:val="0"/>
          <w:szCs w:val="21"/>
        </w:rPr>
        <w:t>、法定代表人参加投标活动并签署文件的不需要授权委托书，只需提供法定代表人身份证明；非法定代表人参加投标活动及签署文件的除提供法定代表人身份证明外还须提供授权委托书。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autoSpaceDE w:val="0"/>
        <w:autoSpaceDN w:val="0"/>
        <w:adjustRightInd w:val="0"/>
        <w:spacing w:line="300" w:lineRule="exact"/>
        <w:ind w:left="820" w:leftChars="253" w:right="11" w:hanging="289" w:hangingChars="138"/>
        <w:rPr>
          <w:rFonts w:ascii="宋体" w:cs="MingLiU"/>
          <w:kern w:val="0"/>
          <w:szCs w:val="21"/>
        </w:rPr>
      </w:pPr>
      <w:r>
        <w:rPr>
          <w:rFonts w:ascii="宋体" w:hAnsi="宋体" w:cs="MingLiU"/>
          <w:kern w:val="0"/>
          <w:szCs w:val="21"/>
        </w:rPr>
        <w:t>2</w:t>
      </w:r>
      <w:r>
        <w:rPr>
          <w:rFonts w:hint="eastAsia" w:ascii="宋体" w:hAnsi="宋体" w:cs="MingLiU"/>
          <w:kern w:val="0"/>
          <w:szCs w:val="21"/>
        </w:rPr>
        <w:t>、法定代表人身份证明及授权委托书原件装入投标文件一并递交。另外须准备一份在开标现场出具。</w:t>
      </w:r>
    </w:p>
    <w:p>
      <w:pPr>
        <w:sectPr>
          <w:pgSz w:w="11906" w:h="16838"/>
          <w:pgMar w:top="1418" w:right="1418" w:bottom="1418" w:left="1418" w:header="851" w:footer="992" w:gutter="0"/>
          <w:pgNumType w:fmt="numberInDash"/>
          <w:cols w:space="720" w:num="1"/>
        </w:sectPr>
      </w:pPr>
    </w:p>
    <w:p>
      <w:bookmarkStart w:id="232" w:name="_Toc374090468"/>
      <w:bookmarkStart w:id="233" w:name="_Toc349294026"/>
      <w:bookmarkStart w:id="234" w:name="_Toc441685078"/>
      <w:bookmarkStart w:id="235" w:name="_Toc438549115"/>
      <w:bookmarkStart w:id="236" w:name="_Toc373228873"/>
      <w:bookmarkStart w:id="237" w:name="_Toc445901452"/>
      <w:bookmarkStart w:id="238" w:name="_Toc224103500"/>
      <w:r>
        <w:rPr>
          <w:rFonts w:hint="eastAsia"/>
          <w:b/>
          <w:sz w:val="30"/>
          <w:szCs w:val="30"/>
        </w:rPr>
        <w:t>（四）</w:t>
      </w:r>
      <w:bookmarkEnd w:id="232"/>
      <w:bookmarkEnd w:id="233"/>
      <w:bookmarkEnd w:id="234"/>
      <w:bookmarkEnd w:id="235"/>
      <w:bookmarkEnd w:id="236"/>
      <w:bookmarkEnd w:id="237"/>
      <w:r>
        <w:rPr>
          <w:rFonts w:hint="eastAsia"/>
          <w:b/>
          <w:sz w:val="30"/>
          <w:szCs w:val="30"/>
        </w:rPr>
        <w:t>投标报价书按甲方提供的报价书进行填报并盖章递交</w:t>
      </w:r>
    </w:p>
    <w:bookmarkEnd w:id="238"/>
    <w:p/>
    <w:p/>
    <w:p/>
    <w:bookmarkEnd w:id="221"/>
    <w:bookmarkEnd w:id="222"/>
    <w:bookmarkEnd w:id="223"/>
    <w:bookmarkEnd w:id="224"/>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宋体 ! important">
    <w:altName w:val="宋体"/>
    <w:panose1 w:val="00000000000000000000"/>
    <w:charset w:val="00"/>
    <w:family w:val="auto"/>
    <w:pitch w:val="default"/>
    <w:sig w:usb0="00000000" w:usb1="00000000" w:usb2="00000000" w:usb3="00000000" w:csb0="00000000" w:csb1="00000000"/>
  </w:font>
  <w:font w:name="MingLiU">
    <w:panose1 w:val="02020509000000000000"/>
    <w:charset w:val="88"/>
    <w:family w:val="modern"/>
    <w:pitch w:val="default"/>
    <w:sig w:usb0="A00002FF" w:usb1="28CFFCFA" w:usb2="00000016" w:usb3="00000000" w:csb0="00100001" w:csb1="00000000"/>
  </w:font>
  <w:font w:name="华文仿宋">
    <w:panose1 w:val="02010600040101010101"/>
    <w:charset w:val="86"/>
    <w:family w:val="auto"/>
    <w:pitch w:val="default"/>
    <w:sig w:usb0="00000000" w:usb1="00000000" w:usb2="00000000" w:usb3="00000000" w:csb0="0000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 PAGE   \* MERGEFORMAT </w:instrText>
    </w:r>
    <w:r>
      <w:fldChar w:fldCharType="separate"/>
    </w:r>
    <w:r>
      <w:rPr>
        <w:lang w:val="zh-CN"/>
      </w:rPr>
      <w:t>48</w:t>
    </w:r>
    <w:r>
      <w:rPr>
        <w:lang w:val="zh-CN"/>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 MERGEFORMAT </w:instrText>
    </w:r>
    <w:r>
      <w:fldChar w:fldCharType="separate"/>
    </w:r>
    <w:r>
      <w:t>43</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B"/>
    <w:lvl w:ilvl="0" w:tentative="0">
      <w:start w:val="0"/>
      <w:numFmt w:val="none"/>
      <w:lvlText w:val=""/>
      <w:lvlJc w:val="left"/>
      <w:rPr>
        <w:rFonts w:cs="Times New Roman"/>
      </w:rPr>
    </w:lvl>
    <w:lvl w:ilvl="1" w:tentative="0">
      <w:start w:val="1"/>
      <w:numFmt w:val="decimal"/>
      <w:pStyle w:val="3"/>
      <w:lvlText w:val=".%2"/>
      <w:legacy w:legacy="1" w:legacySpace="120" w:legacyIndent="576"/>
      <w:lvlJc w:val="left"/>
      <w:pPr>
        <w:ind w:left="578" w:hanging="576"/>
      </w:pPr>
      <w:rPr>
        <w:rFonts w:cs="Times New Roman"/>
      </w:rPr>
    </w:lvl>
    <w:lvl w:ilvl="2" w:tentative="0">
      <w:start w:val="1"/>
      <w:numFmt w:val="decimal"/>
      <w:pStyle w:val="4"/>
      <w:lvlText w:val=".%2.%3"/>
      <w:legacy w:legacy="1" w:legacySpace="120" w:legacyIndent="720"/>
      <w:lvlJc w:val="left"/>
      <w:pPr>
        <w:ind w:left="720" w:hanging="720"/>
      </w:pPr>
      <w:rPr>
        <w:rFonts w:cs="Times New Roman"/>
      </w:rPr>
    </w:lvl>
    <w:lvl w:ilvl="3" w:tentative="0">
      <w:start w:val="1"/>
      <w:numFmt w:val="decimal"/>
      <w:pStyle w:val="5"/>
      <w:lvlText w:val=".%2.%3.%4"/>
      <w:legacy w:legacy="1" w:legacySpace="120" w:legacyIndent="864"/>
      <w:lvlJc w:val="left"/>
      <w:pPr>
        <w:ind w:left="862" w:hanging="864"/>
      </w:pPr>
      <w:rPr>
        <w:rFonts w:cs="Times New Roman"/>
      </w:rPr>
    </w:lvl>
    <w:lvl w:ilvl="4" w:tentative="0">
      <w:start w:val="1"/>
      <w:numFmt w:val="decimal"/>
      <w:pStyle w:val="6"/>
      <w:lvlText w:val=".%2.%3.%4.%5"/>
      <w:legacy w:legacy="1" w:legacySpace="120" w:legacyIndent="1008"/>
      <w:lvlJc w:val="left"/>
      <w:pPr>
        <w:ind w:left="1008" w:hanging="1008"/>
      </w:pPr>
      <w:rPr>
        <w:rFonts w:cs="Times New Roman"/>
      </w:rPr>
    </w:lvl>
    <w:lvl w:ilvl="5" w:tentative="0">
      <w:start w:val="1"/>
      <w:numFmt w:val="decimal"/>
      <w:pStyle w:val="7"/>
      <w:lvlText w:val=".%2.%3.%4.%5.%6"/>
      <w:legacy w:legacy="1" w:legacySpace="120" w:legacyIndent="1152"/>
      <w:lvlJc w:val="left"/>
      <w:pPr>
        <w:ind w:left="1152" w:hanging="1152"/>
      </w:pPr>
      <w:rPr>
        <w:rFonts w:cs="Times New Roman"/>
      </w:rPr>
    </w:lvl>
    <w:lvl w:ilvl="6" w:tentative="0">
      <w:start w:val="1"/>
      <w:numFmt w:val="decimal"/>
      <w:pStyle w:val="8"/>
      <w:lvlText w:val=".%2.%3.%4.%5.%6.%7"/>
      <w:legacy w:legacy="1" w:legacySpace="120" w:legacyIndent="1296"/>
      <w:lvlJc w:val="left"/>
      <w:pPr>
        <w:ind w:left="1296" w:hanging="1296"/>
      </w:pPr>
      <w:rPr>
        <w:rFonts w:cs="Times New Roman"/>
      </w:rPr>
    </w:lvl>
    <w:lvl w:ilvl="7" w:tentative="0">
      <w:start w:val="1"/>
      <w:numFmt w:val="decimal"/>
      <w:pStyle w:val="9"/>
      <w:lvlText w:val=".%2.%3.%4.%5.%6.%7.%8"/>
      <w:legacy w:legacy="1" w:legacySpace="120" w:legacyIndent="1440"/>
      <w:lvlJc w:val="left"/>
      <w:pPr>
        <w:ind w:left="1440" w:hanging="1440"/>
      </w:pPr>
      <w:rPr>
        <w:rFonts w:cs="Times New Roman"/>
      </w:rPr>
    </w:lvl>
    <w:lvl w:ilvl="8" w:tentative="0">
      <w:start w:val="1"/>
      <w:numFmt w:val="decimal"/>
      <w:pStyle w:val="10"/>
      <w:lvlText w:val=".%2.%3.%4.%5.%6.%7.%8.%9"/>
      <w:legacy w:legacy="1" w:legacySpace="120" w:legacyIndent="1584"/>
      <w:lvlJc w:val="left"/>
      <w:pPr>
        <w:ind w:left="1584" w:hanging="1584"/>
      </w:pPr>
      <w:rPr>
        <w:rFonts w:cs="Times New Roman"/>
      </w:rPr>
    </w:lvl>
  </w:abstractNum>
  <w:abstractNum w:abstractNumId="1">
    <w:nsid w:val="00000017"/>
    <w:multiLevelType w:val="multilevel"/>
    <w:tmpl w:val="00000017"/>
    <w:lvl w:ilvl="0" w:tentative="0">
      <w:start w:val="1"/>
      <w:numFmt w:val="decimal"/>
      <w:lvlText w:val="%1&gt;"/>
      <w:lvlJc w:val="left"/>
      <w:pPr>
        <w:tabs>
          <w:tab w:val="left" w:pos="874"/>
        </w:tabs>
        <w:ind w:left="931" w:hanging="511"/>
      </w:pPr>
      <w:rPr>
        <w:rFonts w:hint="eastAsia"/>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573DEEE7"/>
    <w:multiLevelType w:val="multilevel"/>
    <w:tmpl w:val="573DEEE7"/>
    <w:lvl w:ilvl="0" w:tentative="0">
      <w:start w:val="1"/>
      <w:numFmt w:val="chineseCountingThousand"/>
      <w:lvlText w:val="第%1章"/>
      <w:lvlJc w:val="left"/>
      <w:pPr>
        <w:tabs>
          <w:tab w:val="left" w:pos="1440"/>
        </w:tabs>
        <w:ind w:left="1440" w:hanging="144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3">
    <w:nsid w:val="573DEEF2"/>
    <w:multiLevelType w:val="multilevel"/>
    <w:tmpl w:val="573DEEF2"/>
    <w:lvl w:ilvl="0" w:tentative="0">
      <w:start w:val="2"/>
      <w:numFmt w:val="japaneseCounting"/>
      <w:lvlText w:val="第%1章"/>
      <w:lvlJc w:val="left"/>
      <w:pPr>
        <w:tabs>
          <w:tab w:val="left" w:pos="1440"/>
        </w:tabs>
        <w:ind w:left="1440" w:hanging="144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62F7AA4B"/>
    <w:multiLevelType w:val="singleLevel"/>
    <w:tmpl w:val="62F7AA4B"/>
    <w:lvl w:ilvl="0" w:tentative="0">
      <w:start w:val="3"/>
      <w:numFmt w:val="decimal"/>
      <w:suff w:val="nothing"/>
      <w:lvlText w:val="%1、"/>
      <w:lvlJc w:val="left"/>
    </w:lvl>
  </w:abstractNum>
  <w:num w:numId="1">
    <w:abstractNumId w:val="0"/>
  </w:num>
  <w:num w:numId="2">
    <w:abstractNumId w:val="2"/>
    <w:lvlOverride w:ilvl="0">
      <w:startOverride w:val="1"/>
    </w:lvlOverride>
  </w:num>
  <w:num w:numId="3">
    <w:abstractNumId w:val="3"/>
    <w:lvlOverride w:ilvl="0">
      <w:startOverride w:val="2"/>
    </w:lvlOverride>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997"/>
    <w:rsid w:val="00005C9B"/>
    <w:rsid w:val="000072D9"/>
    <w:rsid w:val="00010AC7"/>
    <w:rsid w:val="00016697"/>
    <w:rsid w:val="00031D33"/>
    <w:rsid w:val="0003273F"/>
    <w:rsid w:val="0003323A"/>
    <w:rsid w:val="000419E4"/>
    <w:rsid w:val="00042BFB"/>
    <w:rsid w:val="00045499"/>
    <w:rsid w:val="000518A7"/>
    <w:rsid w:val="00054B05"/>
    <w:rsid w:val="000568B7"/>
    <w:rsid w:val="00061BAE"/>
    <w:rsid w:val="0006434F"/>
    <w:rsid w:val="00067513"/>
    <w:rsid w:val="000709E0"/>
    <w:rsid w:val="00070EE7"/>
    <w:rsid w:val="00075446"/>
    <w:rsid w:val="000779A3"/>
    <w:rsid w:val="000850B4"/>
    <w:rsid w:val="00085A00"/>
    <w:rsid w:val="000869F3"/>
    <w:rsid w:val="00091103"/>
    <w:rsid w:val="00096C16"/>
    <w:rsid w:val="000975A6"/>
    <w:rsid w:val="000A1D80"/>
    <w:rsid w:val="000A3DFB"/>
    <w:rsid w:val="000A62A8"/>
    <w:rsid w:val="000B2DF1"/>
    <w:rsid w:val="000B55C6"/>
    <w:rsid w:val="000B6435"/>
    <w:rsid w:val="000B672F"/>
    <w:rsid w:val="000C2C3E"/>
    <w:rsid w:val="000C3CB9"/>
    <w:rsid w:val="000D268D"/>
    <w:rsid w:val="000D42CD"/>
    <w:rsid w:val="000D4B35"/>
    <w:rsid w:val="000D52F9"/>
    <w:rsid w:val="000D69AB"/>
    <w:rsid w:val="000D79BE"/>
    <w:rsid w:val="000E1B65"/>
    <w:rsid w:val="000E226A"/>
    <w:rsid w:val="000E7172"/>
    <w:rsid w:val="000F188F"/>
    <w:rsid w:val="000F4D64"/>
    <w:rsid w:val="001002AE"/>
    <w:rsid w:val="00103FC8"/>
    <w:rsid w:val="0010786B"/>
    <w:rsid w:val="001201AB"/>
    <w:rsid w:val="0012627C"/>
    <w:rsid w:val="00137CAE"/>
    <w:rsid w:val="00137E85"/>
    <w:rsid w:val="001402B2"/>
    <w:rsid w:val="001402B8"/>
    <w:rsid w:val="0014187C"/>
    <w:rsid w:val="001503B6"/>
    <w:rsid w:val="00152C01"/>
    <w:rsid w:val="0015743F"/>
    <w:rsid w:val="0016082A"/>
    <w:rsid w:val="00161383"/>
    <w:rsid w:val="0017032D"/>
    <w:rsid w:val="001769A5"/>
    <w:rsid w:val="00176F05"/>
    <w:rsid w:val="001836AD"/>
    <w:rsid w:val="001836F7"/>
    <w:rsid w:val="00186188"/>
    <w:rsid w:val="001866C9"/>
    <w:rsid w:val="00190A21"/>
    <w:rsid w:val="001927A8"/>
    <w:rsid w:val="0019561B"/>
    <w:rsid w:val="001A0958"/>
    <w:rsid w:val="001A1CA6"/>
    <w:rsid w:val="001A3C9B"/>
    <w:rsid w:val="001A5434"/>
    <w:rsid w:val="001A6F48"/>
    <w:rsid w:val="001B2350"/>
    <w:rsid w:val="001B3A4A"/>
    <w:rsid w:val="001B3C39"/>
    <w:rsid w:val="001B5B38"/>
    <w:rsid w:val="001B649F"/>
    <w:rsid w:val="001B7298"/>
    <w:rsid w:val="001C6DC9"/>
    <w:rsid w:val="001C7DD3"/>
    <w:rsid w:val="001D1167"/>
    <w:rsid w:val="001E726F"/>
    <w:rsid w:val="001F6F63"/>
    <w:rsid w:val="001F76F4"/>
    <w:rsid w:val="002007C7"/>
    <w:rsid w:val="002050EC"/>
    <w:rsid w:val="0020649F"/>
    <w:rsid w:val="00207621"/>
    <w:rsid w:val="00213217"/>
    <w:rsid w:val="00215C1B"/>
    <w:rsid w:val="002246F2"/>
    <w:rsid w:val="00225147"/>
    <w:rsid w:val="002325B1"/>
    <w:rsid w:val="002336C8"/>
    <w:rsid w:val="0023495D"/>
    <w:rsid w:val="0024250F"/>
    <w:rsid w:val="00246D10"/>
    <w:rsid w:val="002506DC"/>
    <w:rsid w:val="00254BB7"/>
    <w:rsid w:val="002550A1"/>
    <w:rsid w:val="00263BE6"/>
    <w:rsid w:val="00264C6A"/>
    <w:rsid w:val="002671A6"/>
    <w:rsid w:val="0027496C"/>
    <w:rsid w:val="00277997"/>
    <w:rsid w:val="002877A8"/>
    <w:rsid w:val="00292E0A"/>
    <w:rsid w:val="002977B6"/>
    <w:rsid w:val="002A2710"/>
    <w:rsid w:val="002A380C"/>
    <w:rsid w:val="002B0328"/>
    <w:rsid w:val="002B60C7"/>
    <w:rsid w:val="002D4511"/>
    <w:rsid w:val="002D6BC6"/>
    <w:rsid w:val="002E194B"/>
    <w:rsid w:val="002F1493"/>
    <w:rsid w:val="002F3315"/>
    <w:rsid w:val="002F6ED0"/>
    <w:rsid w:val="003006E1"/>
    <w:rsid w:val="00302B14"/>
    <w:rsid w:val="00306650"/>
    <w:rsid w:val="00307B7A"/>
    <w:rsid w:val="00307F8F"/>
    <w:rsid w:val="0031211F"/>
    <w:rsid w:val="00315754"/>
    <w:rsid w:val="0032060D"/>
    <w:rsid w:val="00325F2E"/>
    <w:rsid w:val="00332748"/>
    <w:rsid w:val="00332A02"/>
    <w:rsid w:val="00337746"/>
    <w:rsid w:val="0034706A"/>
    <w:rsid w:val="00350E6A"/>
    <w:rsid w:val="003548B8"/>
    <w:rsid w:val="00355B52"/>
    <w:rsid w:val="003577F7"/>
    <w:rsid w:val="00360AD2"/>
    <w:rsid w:val="00360F82"/>
    <w:rsid w:val="003616F7"/>
    <w:rsid w:val="003625A1"/>
    <w:rsid w:val="00362EA9"/>
    <w:rsid w:val="00363800"/>
    <w:rsid w:val="00363F98"/>
    <w:rsid w:val="0036602D"/>
    <w:rsid w:val="003672B9"/>
    <w:rsid w:val="003733E0"/>
    <w:rsid w:val="003749D0"/>
    <w:rsid w:val="003822A5"/>
    <w:rsid w:val="003864A2"/>
    <w:rsid w:val="003872DA"/>
    <w:rsid w:val="00392C9D"/>
    <w:rsid w:val="00396864"/>
    <w:rsid w:val="003970E5"/>
    <w:rsid w:val="003A42D5"/>
    <w:rsid w:val="003B5617"/>
    <w:rsid w:val="003C1631"/>
    <w:rsid w:val="003D18D2"/>
    <w:rsid w:val="003D7641"/>
    <w:rsid w:val="003E383F"/>
    <w:rsid w:val="003E605E"/>
    <w:rsid w:val="003E68A8"/>
    <w:rsid w:val="00401456"/>
    <w:rsid w:val="00405CF1"/>
    <w:rsid w:val="0041255A"/>
    <w:rsid w:val="00412A4E"/>
    <w:rsid w:val="00414563"/>
    <w:rsid w:val="00416AF1"/>
    <w:rsid w:val="00417F2F"/>
    <w:rsid w:val="00423078"/>
    <w:rsid w:val="00425208"/>
    <w:rsid w:val="0042624F"/>
    <w:rsid w:val="00427583"/>
    <w:rsid w:val="00433998"/>
    <w:rsid w:val="00436DEE"/>
    <w:rsid w:val="0044014F"/>
    <w:rsid w:val="00440714"/>
    <w:rsid w:val="00442512"/>
    <w:rsid w:val="00442910"/>
    <w:rsid w:val="00443679"/>
    <w:rsid w:val="0044431C"/>
    <w:rsid w:val="00447910"/>
    <w:rsid w:val="00455647"/>
    <w:rsid w:val="00455C50"/>
    <w:rsid w:val="004620DA"/>
    <w:rsid w:val="00462F26"/>
    <w:rsid w:val="00463065"/>
    <w:rsid w:val="00464E49"/>
    <w:rsid w:val="00467981"/>
    <w:rsid w:val="00472849"/>
    <w:rsid w:val="004A0C73"/>
    <w:rsid w:val="004A5028"/>
    <w:rsid w:val="004B1DD7"/>
    <w:rsid w:val="004B4965"/>
    <w:rsid w:val="004B5D04"/>
    <w:rsid w:val="004C39E0"/>
    <w:rsid w:val="004D46B1"/>
    <w:rsid w:val="004E6FEB"/>
    <w:rsid w:val="004F45C4"/>
    <w:rsid w:val="004F6F07"/>
    <w:rsid w:val="004F70C5"/>
    <w:rsid w:val="00502A49"/>
    <w:rsid w:val="00503789"/>
    <w:rsid w:val="005100A0"/>
    <w:rsid w:val="005114AC"/>
    <w:rsid w:val="00511BFB"/>
    <w:rsid w:val="00522877"/>
    <w:rsid w:val="00523229"/>
    <w:rsid w:val="00523E72"/>
    <w:rsid w:val="005242C6"/>
    <w:rsid w:val="0052642D"/>
    <w:rsid w:val="00526C3C"/>
    <w:rsid w:val="00534568"/>
    <w:rsid w:val="00534632"/>
    <w:rsid w:val="005535CD"/>
    <w:rsid w:val="005543C3"/>
    <w:rsid w:val="005630A9"/>
    <w:rsid w:val="005655D8"/>
    <w:rsid w:val="0057105D"/>
    <w:rsid w:val="0057206E"/>
    <w:rsid w:val="00573A0A"/>
    <w:rsid w:val="005743A9"/>
    <w:rsid w:val="00581922"/>
    <w:rsid w:val="0059199C"/>
    <w:rsid w:val="005923B1"/>
    <w:rsid w:val="00596AA8"/>
    <w:rsid w:val="005A034C"/>
    <w:rsid w:val="005A0787"/>
    <w:rsid w:val="005A2D8B"/>
    <w:rsid w:val="005A6877"/>
    <w:rsid w:val="005B502B"/>
    <w:rsid w:val="005B7761"/>
    <w:rsid w:val="005C0799"/>
    <w:rsid w:val="005C1534"/>
    <w:rsid w:val="005C36C2"/>
    <w:rsid w:val="005C6B86"/>
    <w:rsid w:val="005D1686"/>
    <w:rsid w:val="005D4055"/>
    <w:rsid w:val="005E594E"/>
    <w:rsid w:val="005F04A5"/>
    <w:rsid w:val="005F5F35"/>
    <w:rsid w:val="005F7C15"/>
    <w:rsid w:val="00607FFA"/>
    <w:rsid w:val="00612B7C"/>
    <w:rsid w:val="006138BC"/>
    <w:rsid w:val="00623354"/>
    <w:rsid w:val="0062384B"/>
    <w:rsid w:val="00626778"/>
    <w:rsid w:val="00630752"/>
    <w:rsid w:val="00634560"/>
    <w:rsid w:val="0063670E"/>
    <w:rsid w:val="00641B2F"/>
    <w:rsid w:val="00641CC5"/>
    <w:rsid w:val="00650817"/>
    <w:rsid w:val="006511D4"/>
    <w:rsid w:val="00651B2A"/>
    <w:rsid w:val="00653B65"/>
    <w:rsid w:val="0065528D"/>
    <w:rsid w:val="006579BE"/>
    <w:rsid w:val="0067040D"/>
    <w:rsid w:val="00696ED8"/>
    <w:rsid w:val="0069706B"/>
    <w:rsid w:val="00697703"/>
    <w:rsid w:val="006A4E0B"/>
    <w:rsid w:val="006C5E07"/>
    <w:rsid w:val="006D34B2"/>
    <w:rsid w:val="006D720F"/>
    <w:rsid w:val="00700077"/>
    <w:rsid w:val="0070170C"/>
    <w:rsid w:val="00702B44"/>
    <w:rsid w:val="00703FAD"/>
    <w:rsid w:val="00704766"/>
    <w:rsid w:val="007053AC"/>
    <w:rsid w:val="00705E93"/>
    <w:rsid w:val="00707552"/>
    <w:rsid w:val="0071178D"/>
    <w:rsid w:val="0071245C"/>
    <w:rsid w:val="007167DA"/>
    <w:rsid w:val="00717644"/>
    <w:rsid w:val="00717D26"/>
    <w:rsid w:val="0072448B"/>
    <w:rsid w:val="007273F1"/>
    <w:rsid w:val="00732873"/>
    <w:rsid w:val="00733677"/>
    <w:rsid w:val="007347DE"/>
    <w:rsid w:val="007431CE"/>
    <w:rsid w:val="00744244"/>
    <w:rsid w:val="00744872"/>
    <w:rsid w:val="00746EBA"/>
    <w:rsid w:val="007568CC"/>
    <w:rsid w:val="0076055E"/>
    <w:rsid w:val="00760DF6"/>
    <w:rsid w:val="007622DB"/>
    <w:rsid w:val="00762B52"/>
    <w:rsid w:val="00763370"/>
    <w:rsid w:val="00771280"/>
    <w:rsid w:val="00776032"/>
    <w:rsid w:val="00783955"/>
    <w:rsid w:val="00783A05"/>
    <w:rsid w:val="007840B6"/>
    <w:rsid w:val="00785351"/>
    <w:rsid w:val="007923A4"/>
    <w:rsid w:val="0079446C"/>
    <w:rsid w:val="007A07B0"/>
    <w:rsid w:val="007A1691"/>
    <w:rsid w:val="007A43DF"/>
    <w:rsid w:val="007A57E5"/>
    <w:rsid w:val="007B207E"/>
    <w:rsid w:val="007B2686"/>
    <w:rsid w:val="007B29FA"/>
    <w:rsid w:val="007B5560"/>
    <w:rsid w:val="007C1C09"/>
    <w:rsid w:val="007C1C6A"/>
    <w:rsid w:val="007C2A0A"/>
    <w:rsid w:val="007C2F59"/>
    <w:rsid w:val="007C5C2C"/>
    <w:rsid w:val="007C6A6F"/>
    <w:rsid w:val="007D2016"/>
    <w:rsid w:val="007D208B"/>
    <w:rsid w:val="007E2890"/>
    <w:rsid w:val="007E7CE0"/>
    <w:rsid w:val="007F037F"/>
    <w:rsid w:val="007F24C1"/>
    <w:rsid w:val="007F7803"/>
    <w:rsid w:val="007F7B49"/>
    <w:rsid w:val="007F7C53"/>
    <w:rsid w:val="00800F9F"/>
    <w:rsid w:val="00802B4D"/>
    <w:rsid w:val="00803762"/>
    <w:rsid w:val="00810422"/>
    <w:rsid w:val="00816575"/>
    <w:rsid w:val="00816731"/>
    <w:rsid w:val="00817456"/>
    <w:rsid w:val="008177A0"/>
    <w:rsid w:val="00817907"/>
    <w:rsid w:val="00822A47"/>
    <w:rsid w:val="00826995"/>
    <w:rsid w:val="0082699E"/>
    <w:rsid w:val="00830B1B"/>
    <w:rsid w:val="00832B68"/>
    <w:rsid w:val="00835980"/>
    <w:rsid w:val="008367C4"/>
    <w:rsid w:val="0083774A"/>
    <w:rsid w:val="00841C6E"/>
    <w:rsid w:val="008437F4"/>
    <w:rsid w:val="00846978"/>
    <w:rsid w:val="00846996"/>
    <w:rsid w:val="008512FD"/>
    <w:rsid w:val="00855D3B"/>
    <w:rsid w:val="00861F0F"/>
    <w:rsid w:val="00865DC3"/>
    <w:rsid w:val="0086645F"/>
    <w:rsid w:val="00871527"/>
    <w:rsid w:val="008716C7"/>
    <w:rsid w:val="0087235C"/>
    <w:rsid w:val="00882288"/>
    <w:rsid w:val="00885A80"/>
    <w:rsid w:val="0088691D"/>
    <w:rsid w:val="00897F34"/>
    <w:rsid w:val="008A033C"/>
    <w:rsid w:val="008A1722"/>
    <w:rsid w:val="008A1953"/>
    <w:rsid w:val="008B1AC3"/>
    <w:rsid w:val="008B60B2"/>
    <w:rsid w:val="008B6B0F"/>
    <w:rsid w:val="008C3173"/>
    <w:rsid w:val="008C79B3"/>
    <w:rsid w:val="008D7808"/>
    <w:rsid w:val="008D7917"/>
    <w:rsid w:val="008F233B"/>
    <w:rsid w:val="008F37AA"/>
    <w:rsid w:val="008F5DDD"/>
    <w:rsid w:val="008F71B5"/>
    <w:rsid w:val="009015B4"/>
    <w:rsid w:val="00901F7A"/>
    <w:rsid w:val="00904173"/>
    <w:rsid w:val="00904AEF"/>
    <w:rsid w:val="009066F1"/>
    <w:rsid w:val="0090771A"/>
    <w:rsid w:val="00913F4A"/>
    <w:rsid w:val="00920D53"/>
    <w:rsid w:val="009250F4"/>
    <w:rsid w:val="00931302"/>
    <w:rsid w:val="009317C0"/>
    <w:rsid w:val="009322E2"/>
    <w:rsid w:val="00943128"/>
    <w:rsid w:val="00944904"/>
    <w:rsid w:val="00945F67"/>
    <w:rsid w:val="00947D6E"/>
    <w:rsid w:val="00950869"/>
    <w:rsid w:val="009518E3"/>
    <w:rsid w:val="00953B53"/>
    <w:rsid w:val="00954D66"/>
    <w:rsid w:val="00964D3E"/>
    <w:rsid w:val="00965FF7"/>
    <w:rsid w:val="00972361"/>
    <w:rsid w:val="0097550D"/>
    <w:rsid w:val="0098107A"/>
    <w:rsid w:val="00982AA4"/>
    <w:rsid w:val="00982CF0"/>
    <w:rsid w:val="00983CE8"/>
    <w:rsid w:val="00984DC8"/>
    <w:rsid w:val="009938CD"/>
    <w:rsid w:val="00997845"/>
    <w:rsid w:val="009A0F0B"/>
    <w:rsid w:val="009A1226"/>
    <w:rsid w:val="009A20C4"/>
    <w:rsid w:val="009A24E7"/>
    <w:rsid w:val="009A48D6"/>
    <w:rsid w:val="009A6D5F"/>
    <w:rsid w:val="009B44A7"/>
    <w:rsid w:val="009B48A5"/>
    <w:rsid w:val="009C052F"/>
    <w:rsid w:val="009C0653"/>
    <w:rsid w:val="009C0ECA"/>
    <w:rsid w:val="009C18C7"/>
    <w:rsid w:val="009C7FA4"/>
    <w:rsid w:val="009D02F2"/>
    <w:rsid w:val="009D225F"/>
    <w:rsid w:val="009D75D7"/>
    <w:rsid w:val="009E183C"/>
    <w:rsid w:val="009E40DA"/>
    <w:rsid w:val="009E7F80"/>
    <w:rsid w:val="009F2D22"/>
    <w:rsid w:val="009F3B80"/>
    <w:rsid w:val="009F4184"/>
    <w:rsid w:val="009F5DA9"/>
    <w:rsid w:val="009F68F7"/>
    <w:rsid w:val="009F72A6"/>
    <w:rsid w:val="00A0065B"/>
    <w:rsid w:val="00A03640"/>
    <w:rsid w:val="00A04982"/>
    <w:rsid w:val="00A05B5C"/>
    <w:rsid w:val="00A07B73"/>
    <w:rsid w:val="00A11440"/>
    <w:rsid w:val="00A115C4"/>
    <w:rsid w:val="00A12AA0"/>
    <w:rsid w:val="00A162BB"/>
    <w:rsid w:val="00A17170"/>
    <w:rsid w:val="00A20F11"/>
    <w:rsid w:val="00A21F58"/>
    <w:rsid w:val="00A229BD"/>
    <w:rsid w:val="00A23558"/>
    <w:rsid w:val="00A24797"/>
    <w:rsid w:val="00A32A84"/>
    <w:rsid w:val="00A33AE0"/>
    <w:rsid w:val="00A3546D"/>
    <w:rsid w:val="00A40C62"/>
    <w:rsid w:val="00A4271C"/>
    <w:rsid w:val="00A42721"/>
    <w:rsid w:val="00A42C1B"/>
    <w:rsid w:val="00A42D6F"/>
    <w:rsid w:val="00A4343A"/>
    <w:rsid w:val="00A45740"/>
    <w:rsid w:val="00A466E3"/>
    <w:rsid w:val="00A47E6A"/>
    <w:rsid w:val="00A50914"/>
    <w:rsid w:val="00A5254F"/>
    <w:rsid w:val="00A53A66"/>
    <w:rsid w:val="00A61B5C"/>
    <w:rsid w:val="00A67B28"/>
    <w:rsid w:val="00A73957"/>
    <w:rsid w:val="00A75D4C"/>
    <w:rsid w:val="00A77DCF"/>
    <w:rsid w:val="00A8061C"/>
    <w:rsid w:val="00A8199C"/>
    <w:rsid w:val="00A825A7"/>
    <w:rsid w:val="00A82F19"/>
    <w:rsid w:val="00A84608"/>
    <w:rsid w:val="00A84E1A"/>
    <w:rsid w:val="00A87DC8"/>
    <w:rsid w:val="00A92F1A"/>
    <w:rsid w:val="00AA2C3C"/>
    <w:rsid w:val="00AA3E83"/>
    <w:rsid w:val="00AC01D7"/>
    <w:rsid w:val="00AC0B09"/>
    <w:rsid w:val="00AC66D5"/>
    <w:rsid w:val="00AC6D42"/>
    <w:rsid w:val="00AD0069"/>
    <w:rsid w:val="00AD116C"/>
    <w:rsid w:val="00AD5FEF"/>
    <w:rsid w:val="00AD7CFB"/>
    <w:rsid w:val="00AE10F9"/>
    <w:rsid w:val="00AE313D"/>
    <w:rsid w:val="00AE3394"/>
    <w:rsid w:val="00AE7231"/>
    <w:rsid w:val="00AF0119"/>
    <w:rsid w:val="00AF1F19"/>
    <w:rsid w:val="00AF4839"/>
    <w:rsid w:val="00B0039C"/>
    <w:rsid w:val="00B060B8"/>
    <w:rsid w:val="00B066C6"/>
    <w:rsid w:val="00B0700B"/>
    <w:rsid w:val="00B142C5"/>
    <w:rsid w:val="00B2562A"/>
    <w:rsid w:val="00B2698A"/>
    <w:rsid w:val="00B27ADC"/>
    <w:rsid w:val="00B31088"/>
    <w:rsid w:val="00B331B0"/>
    <w:rsid w:val="00B36774"/>
    <w:rsid w:val="00B37CF9"/>
    <w:rsid w:val="00B40C5A"/>
    <w:rsid w:val="00B41239"/>
    <w:rsid w:val="00B44832"/>
    <w:rsid w:val="00B50BB2"/>
    <w:rsid w:val="00B50F3E"/>
    <w:rsid w:val="00B51928"/>
    <w:rsid w:val="00B53AC7"/>
    <w:rsid w:val="00B56325"/>
    <w:rsid w:val="00B563FE"/>
    <w:rsid w:val="00B57212"/>
    <w:rsid w:val="00B608EF"/>
    <w:rsid w:val="00B654C8"/>
    <w:rsid w:val="00B65F62"/>
    <w:rsid w:val="00B7099C"/>
    <w:rsid w:val="00B769BE"/>
    <w:rsid w:val="00B81BCB"/>
    <w:rsid w:val="00B84904"/>
    <w:rsid w:val="00B8535C"/>
    <w:rsid w:val="00B855D7"/>
    <w:rsid w:val="00B85ECD"/>
    <w:rsid w:val="00B87149"/>
    <w:rsid w:val="00B93CA8"/>
    <w:rsid w:val="00B94144"/>
    <w:rsid w:val="00B94E6C"/>
    <w:rsid w:val="00BA3D19"/>
    <w:rsid w:val="00BA4914"/>
    <w:rsid w:val="00BB15A3"/>
    <w:rsid w:val="00BB1F93"/>
    <w:rsid w:val="00BB3D48"/>
    <w:rsid w:val="00BB4722"/>
    <w:rsid w:val="00BB60C3"/>
    <w:rsid w:val="00BC0B5A"/>
    <w:rsid w:val="00BC4627"/>
    <w:rsid w:val="00BD29BC"/>
    <w:rsid w:val="00BD3BA6"/>
    <w:rsid w:val="00BD4B2D"/>
    <w:rsid w:val="00BE549D"/>
    <w:rsid w:val="00BE59D2"/>
    <w:rsid w:val="00BE71D5"/>
    <w:rsid w:val="00BE7B93"/>
    <w:rsid w:val="00BF0DD2"/>
    <w:rsid w:val="00BF31E3"/>
    <w:rsid w:val="00BF7A24"/>
    <w:rsid w:val="00C07771"/>
    <w:rsid w:val="00C101AE"/>
    <w:rsid w:val="00C153F0"/>
    <w:rsid w:val="00C2048D"/>
    <w:rsid w:val="00C20D69"/>
    <w:rsid w:val="00C23EF3"/>
    <w:rsid w:val="00C24C71"/>
    <w:rsid w:val="00C279FF"/>
    <w:rsid w:val="00C31BF4"/>
    <w:rsid w:val="00C34D55"/>
    <w:rsid w:val="00C37372"/>
    <w:rsid w:val="00C40B2C"/>
    <w:rsid w:val="00C411B9"/>
    <w:rsid w:val="00C417D7"/>
    <w:rsid w:val="00C47664"/>
    <w:rsid w:val="00C522C1"/>
    <w:rsid w:val="00C536FC"/>
    <w:rsid w:val="00C54226"/>
    <w:rsid w:val="00C571A6"/>
    <w:rsid w:val="00C57653"/>
    <w:rsid w:val="00C57A44"/>
    <w:rsid w:val="00C60951"/>
    <w:rsid w:val="00C62066"/>
    <w:rsid w:val="00C70C01"/>
    <w:rsid w:val="00C71FA7"/>
    <w:rsid w:val="00C825AE"/>
    <w:rsid w:val="00C845AC"/>
    <w:rsid w:val="00C87944"/>
    <w:rsid w:val="00CA1A68"/>
    <w:rsid w:val="00CA22CA"/>
    <w:rsid w:val="00CA6195"/>
    <w:rsid w:val="00CB0E8D"/>
    <w:rsid w:val="00CB128C"/>
    <w:rsid w:val="00CB332E"/>
    <w:rsid w:val="00CB3869"/>
    <w:rsid w:val="00CB3DA7"/>
    <w:rsid w:val="00CB4B73"/>
    <w:rsid w:val="00CB6830"/>
    <w:rsid w:val="00CC4579"/>
    <w:rsid w:val="00CC5071"/>
    <w:rsid w:val="00CD04EF"/>
    <w:rsid w:val="00CD2C79"/>
    <w:rsid w:val="00CD35ED"/>
    <w:rsid w:val="00CD5C44"/>
    <w:rsid w:val="00CD62B6"/>
    <w:rsid w:val="00CE2CDE"/>
    <w:rsid w:val="00CE30FB"/>
    <w:rsid w:val="00CF1456"/>
    <w:rsid w:val="00CF2006"/>
    <w:rsid w:val="00CF3C90"/>
    <w:rsid w:val="00CF4264"/>
    <w:rsid w:val="00CF57A2"/>
    <w:rsid w:val="00CF7240"/>
    <w:rsid w:val="00CF7B5D"/>
    <w:rsid w:val="00D01F36"/>
    <w:rsid w:val="00D048F1"/>
    <w:rsid w:val="00D05AF4"/>
    <w:rsid w:val="00D06D0C"/>
    <w:rsid w:val="00D1410B"/>
    <w:rsid w:val="00D16FB0"/>
    <w:rsid w:val="00D24678"/>
    <w:rsid w:val="00D25F3C"/>
    <w:rsid w:val="00D300DA"/>
    <w:rsid w:val="00D314DD"/>
    <w:rsid w:val="00D32F78"/>
    <w:rsid w:val="00D34226"/>
    <w:rsid w:val="00D34C4F"/>
    <w:rsid w:val="00D356CE"/>
    <w:rsid w:val="00D35AAA"/>
    <w:rsid w:val="00D374CD"/>
    <w:rsid w:val="00D418ED"/>
    <w:rsid w:val="00D41B2C"/>
    <w:rsid w:val="00D44045"/>
    <w:rsid w:val="00D47013"/>
    <w:rsid w:val="00D52678"/>
    <w:rsid w:val="00D527D8"/>
    <w:rsid w:val="00D529DB"/>
    <w:rsid w:val="00D605D6"/>
    <w:rsid w:val="00D63E17"/>
    <w:rsid w:val="00D663E4"/>
    <w:rsid w:val="00D66478"/>
    <w:rsid w:val="00D737D8"/>
    <w:rsid w:val="00D75C31"/>
    <w:rsid w:val="00D8395E"/>
    <w:rsid w:val="00D84866"/>
    <w:rsid w:val="00D85FA5"/>
    <w:rsid w:val="00D87D6F"/>
    <w:rsid w:val="00D87DEF"/>
    <w:rsid w:val="00D904CD"/>
    <w:rsid w:val="00D91FFB"/>
    <w:rsid w:val="00D94BCA"/>
    <w:rsid w:val="00D9566B"/>
    <w:rsid w:val="00D970FB"/>
    <w:rsid w:val="00DA03C3"/>
    <w:rsid w:val="00DA1651"/>
    <w:rsid w:val="00DA2A56"/>
    <w:rsid w:val="00DA3A0E"/>
    <w:rsid w:val="00DA5D57"/>
    <w:rsid w:val="00DB2E09"/>
    <w:rsid w:val="00DB3365"/>
    <w:rsid w:val="00DB3FBA"/>
    <w:rsid w:val="00DB4E27"/>
    <w:rsid w:val="00DB610C"/>
    <w:rsid w:val="00DC17F2"/>
    <w:rsid w:val="00DC41A6"/>
    <w:rsid w:val="00DD11C8"/>
    <w:rsid w:val="00DD1B84"/>
    <w:rsid w:val="00DD39EF"/>
    <w:rsid w:val="00DD56BF"/>
    <w:rsid w:val="00DD5A78"/>
    <w:rsid w:val="00DD6C87"/>
    <w:rsid w:val="00DD7BF3"/>
    <w:rsid w:val="00DD7C86"/>
    <w:rsid w:val="00DE2F72"/>
    <w:rsid w:val="00DE30F4"/>
    <w:rsid w:val="00DE516D"/>
    <w:rsid w:val="00DE7266"/>
    <w:rsid w:val="00DF09F1"/>
    <w:rsid w:val="00DF0CFF"/>
    <w:rsid w:val="00DF2A9D"/>
    <w:rsid w:val="00DF2F82"/>
    <w:rsid w:val="00DF6DB5"/>
    <w:rsid w:val="00DF726E"/>
    <w:rsid w:val="00E0010A"/>
    <w:rsid w:val="00E053E3"/>
    <w:rsid w:val="00E06044"/>
    <w:rsid w:val="00E13943"/>
    <w:rsid w:val="00E13DED"/>
    <w:rsid w:val="00E16965"/>
    <w:rsid w:val="00E23F4F"/>
    <w:rsid w:val="00E272CC"/>
    <w:rsid w:val="00E336C0"/>
    <w:rsid w:val="00E339ED"/>
    <w:rsid w:val="00E36B15"/>
    <w:rsid w:val="00E37D06"/>
    <w:rsid w:val="00E407C9"/>
    <w:rsid w:val="00E40838"/>
    <w:rsid w:val="00E40EE0"/>
    <w:rsid w:val="00E5259A"/>
    <w:rsid w:val="00E60EB9"/>
    <w:rsid w:val="00E61390"/>
    <w:rsid w:val="00E61413"/>
    <w:rsid w:val="00E6377E"/>
    <w:rsid w:val="00E721AE"/>
    <w:rsid w:val="00E72385"/>
    <w:rsid w:val="00E72564"/>
    <w:rsid w:val="00E746BC"/>
    <w:rsid w:val="00E74F34"/>
    <w:rsid w:val="00E7661D"/>
    <w:rsid w:val="00E77F7A"/>
    <w:rsid w:val="00E83735"/>
    <w:rsid w:val="00E8539B"/>
    <w:rsid w:val="00E91DB1"/>
    <w:rsid w:val="00E94A9B"/>
    <w:rsid w:val="00E958B8"/>
    <w:rsid w:val="00EA5093"/>
    <w:rsid w:val="00EA5157"/>
    <w:rsid w:val="00EA53B6"/>
    <w:rsid w:val="00EA78BE"/>
    <w:rsid w:val="00EB0247"/>
    <w:rsid w:val="00EB28FD"/>
    <w:rsid w:val="00EB3EAA"/>
    <w:rsid w:val="00EB4496"/>
    <w:rsid w:val="00EB4915"/>
    <w:rsid w:val="00EC438F"/>
    <w:rsid w:val="00ED13CF"/>
    <w:rsid w:val="00ED4247"/>
    <w:rsid w:val="00ED5036"/>
    <w:rsid w:val="00ED7AAD"/>
    <w:rsid w:val="00EE0C21"/>
    <w:rsid w:val="00EE1E4F"/>
    <w:rsid w:val="00EE2269"/>
    <w:rsid w:val="00EE7AFD"/>
    <w:rsid w:val="00EF7929"/>
    <w:rsid w:val="00EF7ECB"/>
    <w:rsid w:val="00F00378"/>
    <w:rsid w:val="00F00C57"/>
    <w:rsid w:val="00F01F74"/>
    <w:rsid w:val="00F04491"/>
    <w:rsid w:val="00F04C95"/>
    <w:rsid w:val="00F06D59"/>
    <w:rsid w:val="00F151DD"/>
    <w:rsid w:val="00F21C30"/>
    <w:rsid w:val="00F22209"/>
    <w:rsid w:val="00F248E5"/>
    <w:rsid w:val="00F25559"/>
    <w:rsid w:val="00F27FE3"/>
    <w:rsid w:val="00F31A92"/>
    <w:rsid w:val="00F31BBF"/>
    <w:rsid w:val="00F35F36"/>
    <w:rsid w:val="00F414E2"/>
    <w:rsid w:val="00F447AE"/>
    <w:rsid w:val="00F500CF"/>
    <w:rsid w:val="00F5167B"/>
    <w:rsid w:val="00F52EEA"/>
    <w:rsid w:val="00F55723"/>
    <w:rsid w:val="00F6032F"/>
    <w:rsid w:val="00F61C12"/>
    <w:rsid w:val="00F650D8"/>
    <w:rsid w:val="00F70230"/>
    <w:rsid w:val="00F72F66"/>
    <w:rsid w:val="00F734E6"/>
    <w:rsid w:val="00F73D6A"/>
    <w:rsid w:val="00F76181"/>
    <w:rsid w:val="00F7762B"/>
    <w:rsid w:val="00F87824"/>
    <w:rsid w:val="00F940B8"/>
    <w:rsid w:val="00F978F4"/>
    <w:rsid w:val="00FA05CF"/>
    <w:rsid w:val="00FA20B9"/>
    <w:rsid w:val="00FA3849"/>
    <w:rsid w:val="00FA5020"/>
    <w:rsid w:val="00FB150F"/>
    <w:rsid w:val="00FB7D58"/>
    <w:rsid w:val="00FC2A1B"/>
    <w:rsid w:val="00FC338E"/>
    <w:rsid w:val="00FC46DF"/>
    <w:rsid w:val="00FC6A91"/>
    <w:rsid w:val="00FD30FE"/>
    <w:rsid w:val="00FD3493"/>
    <w:rsid w:val="00FE11D5"/>
    <w:rsid w:val="00FE26CE"/>
    <w:rsid w:val="00FE511F"/>
    <w:rsid w:val="00FF2CCB"/>
    <w:rsid w:val="00FF44A5"/>
    <w:rsid w:val="01573459"/>
    <w:rsid w:val="02A708EA"/>
    <w:rsid w:val="06641EE5"/>
    <w:rsid w:val="0F702967"/>
    <w:rsid w:val="15EB4F39"/>
    <w:rsid w:val="1BDC757F"/>
    <w:rsid w:val="1CD57DE8"/>
    <w:rsid w:val="1FEB73E4"/>
    <w:rsid w:val="25BA11A1"/>
    <w:rsid w:val="2B9867C5"/>
    <w:rsid w:val="2C0D6739"/>
    <w:rsid w:val="2EAA186E"/>
    <w:rsid w:val="36BD054B"/>
    <w:rsid w:val="37B37AFF"/>
    <w:rsid w:val="3B925B3E"/>
    <w:rsid w:val="486F459F"/>
    <w:rsid w:val="50F54469"/>
    <w:rsid w:val="55B50164"/>
    <w:rsid w:val="56BB16F4"/>
    <w:rsid w:val="62691B88"/>
    <w:rsid w:val="696B66CD"/>
    <w:rsid w:val="6A90007D"/>
    <w:rsid w:val="70067D58"/>
    <w:rsid w:val="703F3450"/>
    <w:rsid w:val="72AF1A6F"/>
    <w:rsid w:val="74455F20"/>
    <w:rsid w:val="760A0A60"/>
    <w:rsid w:val="78D70529"/>
    <w:rsid w:val="7C3A6167"/>
    <w:rsid w:val="7F081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qFormat="1" w:unhideWhenUsed="0"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uiPriority="1" w:name="Default Paragraph Font"/>
    <w:lsdException w:qFormat="1" w:unhideWhenUsed="0" w:uiPriority="99"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name="Date"/>
    <w:lsdException w:uiPriority="99" w:name="Body Text First Indent" w:locked="1"/>
    <w:lsdException w:uiPriority="99" w:name="Body Text First Indent 2" w:locked="1"/>
    <w:lsdException w:uiPriority="99" w:name="Note Heading" w:locked="1"/>
    <w:lsdException w:qFormat="1" w:unhideWhenUsed="0" w:uiPriority="99" w:name="Body Text 2"/>
    <w:lsdException w:uiPriority="99" w:name="Body Text 3" w:locked="1"/>
    <w:lsdException w:qFormat="1" w:unhideWhenUsed="0" w:uiPriority="99" w:name="Body Text Indent 2"/>
    <w:lsdException w:qFormat="1" w:unhideWhenUsed="0" w:uiPriority="99" w:name="Body Text Indent 3"/>
    <w:lsdException w:uiPriority="99" w:name="Block Text" w:locked="1"/>
    <w:lsdException w:qFormat="1" w:unhideWhenUsed="0" w:uiPriority="99" w:name="Hyperlink"/>
    <w:lsdException w:qFormat="1" w:uiPriority="99" w:name="FollowedHyperlink" w:locked="1"/>
    <w:lsdException w:qFormat="1" w:unhideWhenUsed="0" w:uiPriority="99" w:semiHidden="0" w:name="Strong"/>
    <w:lsdException w:qFormat="1" w:unhideWhenUsed="0" w:uiPriority="0" w:semiHidden="0" w:name="Emphasis"/>
    <w:lsdException w:qFormat="1" w:unhideWhenUsed="0" w:uiPriority="99" w:name="Document Map"/>
    <w:lsdException w:qFormat="1" w:unhideWhenUsed="0" w:uiPriority="99" w:name="Plain Text"/>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99"/>
    <w:pPr>
      <w:keepNext/>
      <w:keepLines/>
      <w:spacing w:before="340" w:after="330" w:line="576" w:lineRule="auto"/>
      <w:outlineLvl w:val="0"/>
    </w:pPr>
    <w:rPr>
      <w:b/>
      <w:bCs/>
      <w:kern w:val="44"/>
      <w:sz w:val="44"/>
      <w:szCs w:val="44"/>
    </w:rPr>
  </w:style>
  <w:style w:type="paragraph" w:styleId="3">
    <w:name w:val="heading 2"/>
    <w:basedOn w:val="1"/>
    <w:next w:val="1"/>
    <w:link w:val="43"/>
    <w:qFormat/>
    <w:uiPriority w:val="99"/>
    <w:pPr>
      <w:keepNext/>
      <w:keepLines/>
      <w:numPr>
        <w:ilvl w:val="1"/>
        <w:numId w:val="1"/>
      </w:numPr>
      <w:tabs>
        <w:tab w:val="left" w:pos="576"/>
      </w:tabs>
      <w:spacing w:before="100" w:after="100"/>
      <w:jc w:val="left"/>
      <w:outlineLvl w:val="1"/>
    </w:pPr>
    <w:rPr>
      <w:rFonts w:eastAsia="仿宋_GB2312"/>
      <w:b/>
      <w:sz w:val="28"/>
    </w:rPr>
  </w:style>
  <w:style w:type="paragraph" w:styleId="4">
    <w:name w:val="heading 3"/>
    <w:basedOn w:val="1"/>
    <w:next w:val="1"/>
    <w:link w:val="52"/>
    <w:qFormat/>
    <w:uiPriority w:val="99"/>
    <w:pPr>
      <w:keepNext/>
      <w:keepLines/>
      <w:numPr>
        <w:ilvl w:val="2"/>
        <w:numId w:val="1"/>
      </w:numPr>
      <w:tabs>
        <w:tab w:val="left" w:pos="720"/>
      </w:tabs>
      <w:spacing w:before="100" w:after="100"/>
      <w:jc w:val="left"/>
      <w:outlineLvl w:val="2"/>
    </w:pPr>
    <w:rPr>
      <w:rFonts w:eastAsia="仿宋_GB2312"/>
      <w:b/>
    </w:rPr>
  </w:style>
  <w:style w:type="paragraph" w:styleId="5">
    <w:name w:val="heading 4"/>
    <w:basedOn w:val="1"/>
    <w:next w:val="1"/>
    <w:link w:val="49"/>
    <w:qFormat/>
    <w:uiPriority w:val="99"/>
    <w:pPr>
      <w:keepNext/>
      <w:numPr>
        <w:ilvl w:val="3"/>
        <w:numId w:val="1"/>
      </w:numPr>
      <w:tabs>
        <w:tab w:val="left" w:pos="864"/>
      </w:tabs>
      <w:outlineLvl w:val="3"/>
    </w:pPr>
    <w:rPr>
      <w:rFonts w:eastAsia="仿宋_GB2312"/>
      <w:b/>
    </w:rPr>
  </w:style>
  <w:style w:type="paragraph" w:styleId="6">
    <w:name w:val="heading 5"/>
    <w:basedOn w:val="1"/>
    <w:next w:val="1"/>
    <w:link w:val="42"/>
    <w:qFormat/>
    <w:uiPriority w:val="99"/>
    <w:pPr>
      <w:keepNext/>
      <w:numPr>
        <w:ilvl w:val="4"/>
        <w:numId w:val="1"/>
      </w:numPr>
      <w:tabs>
        <w:tab w:val="left" w:pos="1008"/>
      </w:tabs>
      <w:outlineLvl w:val="4"/>
    </w:pPr>
    <w:rPr>
      <w:i/>
      <w:sz w:val="22"/>
    </w:rPr>
  </w:style>
  <w:style w:type="paragraph" w:styleId="7">
    <w:name w:val="heading 6"/>
    <w:basedOn w:val="1"/>
    <w:next w:val="1"/>
    <w:link w:val="53"/>
    <w:qFormat/>
    <w:uiPriority w:val="99"/>
    <w:pPr>
      <w:keepNext/>
      <w:numPr>
        <w:ilvl w:val="5"/>
        <w:numId w:val="1"/>
      </w:numPr>
      <w:tabs>
        <w:tab w:val="left" w:pos="1152"/>
      </w:tabs>
      <w:outlineLvl w:val="5"/>
    </w:pPr>
    <w:rPr>
      <w:i/>
      <w:sz w:val="22"/>
    </w:rPr>
  </w:style>
  <w:style w:type="paragraph" w:styleId="8">
    <w:name w:val="heading 7"/>
    <w:basedOn w:val="1"/>
    <w:next w:val="1"/>
    <w:link w:val="54"/>
    <w:qFormat/>
    <w:uiPriority w:val="99"/>
    <w:pPr>
      <w:keepNext/>
      <w:numPr>
        <w:ilvl w:val="6"/>
        <w:numId w:val="1"/>
      </w:numPr>
      <w:tabs>
        <w:tab w:val="left" w:pos="1296"/>
      </w:tabs>
      <w:outlineLvl w:val="6"/>
    </w:pPr>
    <w:rPr>
      <w:i/>
      <w:sz w:val="22"/>
    </w:rPr>
  </w:style>
  <w:style w:type="paragraph" w:styleId="9">
    <w:name w:val="heading 8"/>
    <w:basedOn w:val="1"/>
    <w:next w:val="1"/>
    <w:link w:val="48"/>
    <w:qFormat/>
    <w:uiPriority w:val="99"/>
    <w:pPr>
      <w:keepNext/>
      <w:numPr>
        <w:ilvl w:val="7"/>
        <w:numId w:val="1"/>
      </w:numPr>
      <w:tabs>
        <w:tab w:val="left" w:pos="1440"/>
      </w:tabs>
      <w:outlineLvl w:val="7"/>
    </w:pPr>
    <w:rPr>
      <w:i/>
    </w:rPr>
  </w:style>
  <w:style w:type="paragraph" w:styleId="10">
    <w:name w:val="heading 9"/>
    <w:basedOn w:val="1"/>
    <w:next w:val="1"/>
    <w:link w:val="50"/>
    <w:qFormat/>
    <w:uiPriority w:val="99"/>
    <w:pPr>
      <w:keepNext/>
      <w:keepLines/>
      <w:numPr>
        <w:ilvl w:val="8"/>
        <w:numId w:val="1"/>
      </w:numPr>
      <w:tabs>
        <w:tab w:val="left" w:pos="1584"/>
      </w:tabs>
      <w:spacing w:before="240" w:after="64" w:line="319" w:lineRule="auto"/>
      <w:outlineLvl w:val="8"/>
    </w:pPr>
    <w:rPr>
      <w:rFonts w:ascii="Arial" w:hAnsi="Arial" w:eastAsia="黑体"/>
    </w:rPr>
  </w:style>
  <w:style w:type="character" w:default="1" w:styleId="32">
    <w:name w:val="Default Paragraph Font"/>
    <w:semiHidden/>
    <w:unhideWhenUsed/>
    <w:uiPriority w:val="1"/>
  </w:style>
  <w:style w:type="table" w:default="1" w:styleId="30">
    <w:name w:val="Normal Table"/>
    <w:semiHidden/>
    <w:unhideWhenUsed/>
    <w:qFormat/>
    <w:uiPriority w:val="99"/>
    <w:tblPr>
      <w:tblLayout w:type="fixed"/>
      <w:tblCellMar>
        <w:top w:w="0" w:type="dxa"/>
        <w:left w:w="108" w:type="dxa"/>
        <w:bottom w:w="0" w:type="dxa"/>
        <w:right w:w="108" w:type="dxa"/>
      </w:tblCellMar>
    </w:tblPr>
  </w:style>
  <w:style w:type="paragraph" w:styleId="11">
    <w:name w:val="Document Map"/>
    <w:basedOn w:val="1"/>
    <w:link w:val="78"/>
    <w:semiHidden/>
    <w:qFormat/>
    <w:uiPriority w:val="99"/>
    <w:rPr>
      <w:rFonts w:ascii="宋体"/>
      <w:sz w:val="18"/>
      <w:szCs w:val="18"/>
    </w:rPr>
  </w:style>
  <w:style w:type="paragraph" w:styleId="12">
    <w:name w:val="annotation text"/>
    <w:basedOn w:val="1"/>
    <w:link w:val="65"/>
    <w:semiHidden/>
    <w:qFormat/>
    <w:uiPriority w:val="99"/>
    <w:pPr>
      <w:adjustRightInd w:val="0"/>
      <w:spacing w:line="360" w:lineRule="atLeast"/>
      <w:jc w:val="left"/>
    </w:pPr>
    <w:rPr>
      <w:kern w:val="0"/>
      <w:sz w:val="24"/>
      <w:szCs w:val="20"/>
    </w:rPr>
  </w:style>
  <w:style w:type="paragraph" w:styleId="13">
    <w:name w:val="Body Text"/>
    <w:basedOn w:val="1"/>
    <w:link w:val="55"/>
    <w:semiHidden/>
    <w:qFormat/>
    <w:uiPriority w:val="99"/>
    <w:rPr>
      <w:kern w:val="0"/>
      <w:sz w:val="26"/>
      <w:szCs w:val="20"/>
    </w:rPr>
  </w:style>
  <w:style w:type="paragraph" w:styleId="14">
    <w:name w:val="Body Text Indent"/>
    <w:basedOn w:val="1"/>
    <w:link w:val="59"/>
    <w:semiHidden/>
    <w:qFormat/>
    <w:uiPriority w:val="99"/>
    <w:pPr>
      <w:spacing w:line="360" w:lineRule="auto"/>
      <w:ind w:firstLine="560" w:firstLineChars="200"/>
    </w:pPr>
    <w:rPr>
      <w:rFonts w:ascii="黑体" w:hAnsi="宋体" w:eastAsia="黑体"/>
      <w:color w:val="000000"/>
      <w:kern w:val="0"/>
      <w:sz w:val="28"/>
      <w:szCs w:val="20"/>
    </w:rPr>
  </w:style>
  <w:style w:type="paragraph" w:styleId="15">
    <w:name w:val="toc 3"/>
    <w:basedOn w:val="1"/>
    <w:next w:val="1"/>
    <w:link w:val="62"/>
    <w:semiHidden/>
    <w:qFormat/>
    <w:uiPriority w:val="99"/>
    <w:pPr>
      <w:ind w:left="420"/>
      <w:jc w:val="left"/>
    </w:pPr>
    <w:rPr>
      <w:rFonts w:ascii="仿宋_GB2312" w:hAnsi="Calibri" w:eastAsia="仿宋_GB2312"/>
      <w:kern w:val="0"/>
      <w:sz w:val="20"/>
      <w:szCs w:val="20"/>
    </w:rPr>
  </w:style>
  <w:style w:type="paragraph" w:styleId="16">
    <w:name w:val="Plain Text"/>
    <w:basedOn w:val="1"/>
    <w:link w:val="80"/>
    <w:semiHidden/>
    <w:qFormat/>
    <w:uiPriority w:val="99"/>
    <w:rPr>
      <w:rFonts w:ascii="宋体" w:hAnsi="Courier New"/>
      <w:kern w:val="0"/>
      <w:sz w:val="28"/>
      <w:szCs w:val="20"/>
    </w:rPr>
  </w:style>
  <w:style w:type="paragraph" w:styleId="17">
    <w:name w:val="Date"/>
    <w:basedOn w:val="1"/>
    <w:next w:val="1"/>
    <w:link w:val="68"/>
    <w:semiHidden/>
    <w:qFormat/>
    <w:uiPriority w:val="99"/>
    <w:pPr>
      <w:ind w:left="2500" w:leftChars="2500"/>
    </w:pPr>
    <w:rPr>
      <w:rFonts w:ascii="仿宋_GB2312" w:eastAsia="仿宋_GB2312"/>
      <w:kern w:val="0"/>
      <w:sz w:val="28"/>
      <w:szCs w:val="20"/>
    </w:rPr>
  </w:style>
  <w:style w:type="paragraph" w:styleId="18">
    <w:name w:val="Body Text Indent 2"/>
    <w:basedOn w:val="1"/>
    <w:link w:val="73"/>
    <w:semiHidden/>
    <w:qFormat/>
    <w:uiPriority w:val="99"/>
    <w:pPr>
      <w:ind w:left="1005" w:hanging="1005"/>
    </w:pPr>
    <w:rPr>
      <w:rFonts w:ascii="宋体" w:hAnsi="宋体"/>
      <w:kern w:val="0"/>
      <w:sz w:val="18"/>
      <w:szCs w:val="20"/>
    </w:rPr>
  </w:style>
  <w:style w:type="paragraph" w:styleId="19">
    <w:name w:val="Balloon Text"/>
    <w:basedOn w:val="1"/>
    <w:link w:val="82"/>
    <w:semiHidden/>
    <w:qFormat/>
    <w:uiPriority w:val="99"/>
    <w:rPr>
      <w:rFonts w:ascii="仿宋_GB2312" w:eastAsia="仿宋_GB2312"/>
      <w:b/>
      <w:kern w:val="0"/>
      <w:sz w:val="32"/>
      <w:szCs w:val="20"/>
    </w:rPr>
  </w:style>
  <w:style w:type="paragraph" w:styleId="20">
    <w:name w:val="footer"/>
    <w:basedOn w:val="1"/>
    <w:link w:val="58"/>
    <w:qFormat/>
    <w:uiPriority w:val="99"/>
    <w:pPr>
      <w:tabs>
        <w:tab w:val="center" w:pos="4153"/>
        <w:tab w:val="right" w:pos="8306"/>
      </w:tabs>
      <w:snapToGrid w:val="0"/>
      <w:jc w:val="left"/>
    </w:pPr>
    <w:rPr>
      <w:sz w:val="18"/>
      <w:szCs w:val="18"/>
    </w:rPr>
  </w:style>
  <w:style w:type="paragraph" w:styleId="21">
    <w:name w:val="header"/>
    <w:basedOn w:val="1"/>
    <w:link w:val="56"/>
    <w:semiHidden/>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semiHidden/>
    <w:qFormat/>
    <w:uiPriority w:val="99"/>
    <w:pPr>
      <w:spacing w:before="120" w:after="120"/>
      <w:jc w:val="left"/>
    </w:pPr>
    <w:rPr>
      <w:rFonts w:ascii="Calibri" w:hAnsi="Calibri" w:eastAsia="仿宋_GB2312"/>
      <w:b/>
      <w:caps/>
      <w:sz w:val="28"/>
      <w:szCs w:val="20"/>
    </w:rPr>
  </w:style>
  <w:style w:type="paragraph" w:styleId="23">
    <w:name w:val="Subtitle"/>
    <w:basedOn w:val="1"/>
    <w:link w:val="63"/>
    <w:qFormat/>
    <w:uiPriority w:val="99"/>
    <w:pPr>
      <w:widowControl/>
      <w:jc w:val="center"/>
    </w:pPr>
    <w:rPr>
      <w:kern w:val="0"/>
      <w:sz w:val="20"/>
      <w:u w:val="single"/>
      <w:lang w:eastAsia="en-US"/>
    </w:rPr>
  </w:style>
  <w:style w:type="paragraph" w:styleId="24">
    <w:name w:val="footnote text"/>
    <w:basedOn w:val="1"/>
    <w:link w:val="64"/>
    <w:semiHidden/>
    <w:qFormat/>
    <w:uiPriority w:val="99"/>
    <w:pPr>
      <w:snapToGrid w:val="0"/>
      <w:jc w:val="left"/>
    </w:pPr>
    <w:rPr>
      <w:kern w:val="0"/>
      <w:sz w:val="18"/>
      <w:szCs w:val="20"/>
    </w:rPr>
  </w:style>
  <w:style w:type="paragraph" w:styleId="25">
    <w:name w:val="Body Text Indent 3"/>
    <w:basedOn w:val="1"/>
    <w:link w:val="75"/>
    <w:semiHidden/>
    <w:qFormat/>
    <w:uiPriority w:val="99"/>
    <w:pPr>
      <w:spacing w:after="120"/>
      <w:ind w:left="200" w:leftChars="200"/>
    </w:pPr>
    <w:rPr>
      <w:rFonts w:ascii="宋体" w:hAnsi="宋体"/>
      <w:kern w:val="0"/>
      <w:sz w:val="16"/>
      <w:szCs w:val="20"/>
    </w:rPr>
  </w:style>
  <w:style w:type="paragraph" w:styleId="26">
    <w:name w:val="toc 2"/>
    <w:basedOn w:val="1"/>
    <w:next w:val="1"/>
    <w:link w:val="60"/>
    <w:semiHidden/>
    <w:qFormat/>
    <w:uiPriority w:val="99"/>
    <w:pPr>
      <w:tabs>
        <w:tab w:val="right" w:leader="dot" w:pos="8609"/>
      </w:tabs>
      <w:ind w:left="210"/>
      <w:jc w:val="distribute"/>
    </w:pPr>
    <w:rPr>
      <w:rFonts w:ascii="仿宋_GB2312" w:hAnsi="Calibri" w:eastAsia="仿宋_GB2312"/>
      <w:smallCaps/>
      <w:kern w:val="0"/>
      <w:sz w:val="20"/>
      <w:szCs w:val="20"/>
    </w:rPr>
  </w:style>
  <w:style w:type="paragraph" w:styleId="27">
    <w:name w:val="Body Text 2"/>
    <w:basedOn w:val="1"/>
    <w:link w:val="72"/>
    <w:semiHidden/>
    <w:qFormat/>
    <w:uiPriority w:val="99"/>
    <w:rPr>
      <w:i/>
      <w:kern w:val="0"/>
      <w:sz w:val="26"/>
      <w:szCs w:val="20"/>
    </w:rPr>
  </w:style>
  <w:style w:type="paragraph" w:styleId="28">
    <w:name w:val="Title"/>
    <w:basedOn w:val="1"/>
    <w:link w:val="46"/>
    <w:qFormat/>
    <w:uiPriority w:val="99"/>
    <w:pPr>
      <w:widowControl/>
      <w:jc w:val="center"/>
    </w:pPr>
    <w:rPr>
      <w:rFonts w:ascii="黑体" w:eastAsia="黑体"/>
      <w:kern w:val="0"/>
      <w:sz w:val="44"/>
      <w:szCs w:val="20"/>
    </w:rPr>
  </w:style>
  <w:style w:type="paragraph" w:styleId="29">
    <w:name w:val="annotation subject"/>
    <w:basedOn w:val="12"/>
    <w:next w:val="12"/>
    <w:link w:val="81"/>
    <w:semiHidden/>
    <w:qFormat/>
    <w:uiPriority w:val="99"/>
    <w:pPr>
      <w:adjustRightInd/>
      <w:spacing w:line="240" w:lineRule="auto"/>
    </w:pPr>
  </w:style>
  <w:style w:type="table" w:styleId="31">
    <w:name w:val="Table Grid"/>
    <w:basedOn w:val="30"/>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3">
    <w:name w:val="Strong"/>
    <w:basedOn w:val="32"/>
    <w:qFormat/>
    <w:uiPriority w:val="99"/>
    <w:rPr>
      <w:rFonts w:cs="Times New Roman"/>
      <w:b/>
    </w:rPr>
  </w:style>
  <w:style w:type="character" w:styleId="34">
    <w:name w:val="FollowedHyperlink"/>
    <w:basedOn w:val="32"/>
    <w:semiHidden/>
    <w:unhideWhenUsed/>
    <w:qFormat/>
    <w:locked/>
    <w:uiPriority w:val="99"/>
    <w:rPr>
      <w:rFonts w:ascii="宋体 ! important" w:hAnsi="宋体 ! important" w:eastAsia="宋体 ! important" w:cs="宋体 ! important"/>
      <w:color w:val="800080"/>
      <w:u w:val="none"/>
    </w:rPr>
  </w:style>
  <w:style w:type="character" w:styleId="35">
    <w:name w:val="Hyperlink"/>
    <w:basedOn w:val="32"/>
    <w:semiHidden/>
    <w:qFormat/>
    <w:uiPriority w:val="99"/>
    <w:rPr>
      <w:rFonts w:cs="Times New Roman"/>
      <w:color w:val="0000FF"/>
      <w:u w:val="single"/>
    </w:rPr>
  </w:style>
  <w:style w:type="character" w:styleId="36">
    <w:name w:val="annotation reference"/>
    <w:basedOn w:val="32"/>
    <w:semiHidden/>
    <w:qFormat/>
    <w:uiPriority w:val="99"/>
    <w:rPr>
      <w:rFonts w:cs="Times New Roman"/>
      <w:sz w:val="21"/>
      <w:szCs w:val="21"/>
    </w:rPr>
  </w:style>
  <w:style w:type="paragraph" w:customStyle="1" w:styleId="37">
    <w:name w:val="列出段落1"/>
    <w:basedOn w:val="1"/>
    <w:qFormat/>
    <w:uiPriority w:val="99"/>
    <w:pPr>
      <w:ind w:firstLine="420" w:firstLineChars="200"/>
    </w:pPr>
    <w:rPr>
      <w:sz w:val="28"/>
      <w:szCs w:val="20"/>
    </w:rPr>
  </w:style>
  <w:style w:type="paragraph" w:customStyle="1" w:styleId="38">
    <w:name w:val="pa-34"/>
    <w:basedOn w:val="1"/>
    <w:qFormat/>
    <w:uiPriority w:val="99"/>
    <w:pPr>
      <w:widowControl/>
      <w:spacing w:line="360" w:lineRule="atLeast"/>
      <w:ind w:firstLine="420"/>
      <w:jc w:val="left"/>
    </w:pPr>
    <w:rPr>
      <w:rFonts w:ascii="宋体" w:hAnsi="宋体" w:cs="宋体"/>
      <w:kern w:val="0"/>
      <w:sz w:val="24"/>
    </w:rPr>
  </w:style>
  <w:style w:type="paragraph" w:customStyle="1" w:styleId="39">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40">
    <w:name w:val="无间隔1"/>
    <w:link w:val="84"/>
    <w:semiHidden/>
    <w:qFormat/>
    <w:uiPriority w:val="99"/>
    <w:rPr>
      <w:rFonts w:ascii="Calibri" w:hAnsi="Calibri" w:eastAsia="宋体" w:cs="Times New Roman"/>
      <w:kern w:val="2"/>
      <w:sz w:val="22"/>
      <w:szCs w:val="22"/>
      <w:lang w:val="en-US" w:eastAsia="zh-CN" w:bidi="ar-SA"/>
    </w:rPr>
  </w:style>
  <w:style w:type="paragraph" w:customStyle="1" w:styleId="41">
    <w:name w:val="样式"/>
    <w:link w:val="85"/>
    <w:semiHidden/>
    <w:qFormat/>
    <w:uiPriority w:val="99"/>
    <w:pPr>
      <w:widowControl w:val="0"/>
      <w:autoSpaceDE w:val="0"/>
      <w:autoSpaceDN w:val="0"/>
      <w:adjustRightInd w:val="0"/>
    </w:pPr>
    <w:rPr>
      <w:rFonts w:ascii="宋体" w:hAnsi="宋体" w:eastAsia="宋体" w:cs="Times New Roman"/>
      <w:kern w:val="2"/>
      <w:sz w:val="22"/>
      <w:szCs w:val="22"/>
      <w:lang w:val="en-US" w:eastAsia="zh-CN" w:bidi="ar-SA"/>
    </w:rPr>
  </w:style>
  <w:style w:type="character" w:customStyle="1" w:styleId="42">
    <w:name w:val="标题 5 Char"/>
    <w:basedOn w:val="32"/>
    <w:link w:val="6"/>
    <w:semiHidden/>
    <w:qFormat/>
    <w:locked/>
    <w:uiPriority w:val="99"/>
    <w:rPr>
      <w:rFonts w:ascii="Times New Roman" w:hAnsi="Times New Roman" w:eastAsia="宋体" w:cs="Times New Roman"/>
      <w:i/>
      <w:sz w:val="24"/>
      <w:szCs w:val="24"/>
    </w:rPr>
  </w:style>
  <w:style w:type="character" w:customStyle="1" w:styleId="43">
    <w:name w:val="标题 2 Char"/>
    <w:basedOn w:val="32"/>
    <w:link w:val="3"/>
    <w:qFormat/>
    <w:locked/>
    <w:uiPriority w:val="99"/>
    <w:rPr>
      <w:rFonts w:ascii="Times New Roman" w:hAnsi="Times New Roman" w:eastAsia="仿宋_GB2312" w:cs="Times New Roman"/>
      <w:b/>
      <w:sz w:val="24"/>
      <w:szCs w:val="24"/>
    </w:rPr>
  </w:style>
  <w:style w:type="character" w:customStyle="1" w:styleId="44">
    <w:name w:val="批注主题 Char"/>
    <w:basedOn w:val="45"/>
    <w:semiHidden/>
    <w:qFormat/>
    <w:locked/>
    <w:uiPriority w:val="99"/>
    <w:rPr>
      <w:rFonts w:ascii="Times New Roman" w:hAnsi="Times New Roman" w:eastAsia="宋体" w:cs="Times New Roman"/>
      <w:b/>
      <w:bCs/>
      <w:kern w:val="0"/>
      <w:sz w:val="24"/>
      <w:szCs w:val="24"/>
    </w:rPr>
  </w:style>
  <w:style w:type="character" w:customStyle="1" w:styleId="45">
    <w:name w:val="Comment Text Char"/>
    <w:basedOn w:val="32"/>
    <w:semiHidden/>
    <w:qFormat/>
    <w:locked/>
    <w:uiPriority w:val="99"/>
    <w:rPr>
      <w:rFonts w:ascii="Times New Roman" w:hAnsi="Times New Roman" w:eastAsia="宋体" w:cs="Times New Roman"/>
      <w:kern w:val="0"/>
      <w:sz w:val="20"/>
      <w:szCs w:val="20"/>
    </w:rPr>
  </w:style>
  <w:style w:type="character" w:customStyle="1" w:styleId="46">
    <w:name w:val="标题 Char"/>
    <w:basedOn w:val="32"/>
    <w:link w:val="28"/>
    <w:qFormat/>
    <w:locked/>
    <w:uiPriority w:val="99"/>
    <w:rPr>
      <w:rFonts w:ascii="黑体" w:hAnsi="Times New Roman" w:eastAsia="黑体" w:cs="Times New Roman"/>
      <w:kern w:val="0"/>
      <w:sz w:val="20"/>
      <w:szCs w:val="20"/>
    </w:rPr>
  </w:style>
  <w:style w:type="character" w:customStyle="1" w:styleId="47">
    <w:name w:val="标题 1 Char"/>
    <w:basedOn w:val="32"/>
    <w:qFormat/>
    <w:locked/>
    <w:uiPriority w:val="99"/>
    <w:rPr>
      <w:rFonts w:ascii="Times New Roman" w:hAnsi="Times New Roman" w:eastAsia="宋体" w:cs="Times New Roman"/>
      <w:b/>
      <w:bCs/>
      <w:kern w:val="44"/>
      <w:sz w:val="44"/>
      <w:szCs w:val="44"/>
    </w:rPr>
  </w:style>
  <w:style w:type="character" w:customStyle="1" w:styleId="48">
    <w:name w:val="标题 8 Char"/>
    <w:basedOn w:val="32"/>
    <w:link w:val="9"/>
    <w:semiHidden/>
    <w:qFormat/>
    <w:locked/>
    <w:uiPriority w:val="99"/>
    <w:rPr>
      <w:rFonts w:ascii="Times New Roman" w:hAnsi="Times New Roman" w:eastAsia="宋体" w:cs="Times New Roman"/>
      <w:i/>
      <w:sz w:val="24"/>
      <w:szCs w:val="24"/>
    </w:rPr>
  </w:style>
  <w:style w:type="character" w:customStyle="1" w:styleId="49">
    <w:name w:val="标题 4 Char"/>
    <w:basedOn w:val="32"/>
    <w:link w:val="5"/>
    <w:semiHidden/>
    <w:qFormat/>
    <w:locked/>
    <w:uiPriority w:val="99"/>
    <w:rPr>
      <w:rFonts w:ascii="Times New Roman" w:hAnsi="Times New Roman" w:eastAsia="仿宋_GB2312" w:cs="Times New Roman"/>
      <w:b/>
      <w:sz w:val="24"/>
      <w:szCs w:val="24"/>
    </w:rPr>
  </w:style>
  <w:style w:type="character" w:customStyle="1" w:styleId="50">
    <w:name w:val="标题 9 Char"/>
    <w:basedOn w:val="32"/>
    <w:link w:val="10"/>
    <w:semiHidden/>
    <w:qFormat/>
    <w:locked/>
    <w:uiPriority w:val="99"/>
    <w:rPr>
      <w:rFonts w:ascii="Arial" w:hAnsi="Arial" w:eastAsia="黑体" w:cs="Times New Roman"/>
      <w:sz w:val="24"/>
      <w:szCs w:val="24"/>
    </w:rPr>
  </w:style>
  <w:style w:type="character" w:customStyle="1" w:styleId="51">
    <w:name w:val="标题 1 Char1"/>
    <w:basedOn w:val="32"/>
    <w:link w:val="2"/>
    <w:qFormat/>
    <w:locked/>
    <w:uiPriority w:val="99"/>
    <w:rPr>
      <w:rFonts w:ascii="Times New Roman" w:hAnsi="Times New Roman" w:eastAsia="宋体" w:cs="Times New Roman"/>
      <w:b/>
      <w:kern w:val="44"/>
      <w:sz w:val="44"/>
    </w:rPr>
  </w:style>
  <w:style w:type="character" w:customStyle="1" w:styleId="52">
    <w:name w:val="标题 3 Char"/>
    <w:basedOn w:val="32"/>
    <w:link w:val="4"/>
    <w:qFormat/>
    <w:locked/>
    <w:uiPriority w:val="99"/>
    <w:rPr>
      <w:rFonts w:ascii="Times New Roman" w:hAnsi="Times New Roman" w:eastAsia="仿宋_GB2312" w:cs="Times New Roman"/>
      <w:b/>
      <w:sz w:val="24"/>
      <w:szCs w:val="24"/>
    </w:rPr>
  </w:style>
  <w:style w:type="character" w:customStyle="1" w:styleId="53">
    <w:name w:val="标题 6 Char"/>
    <w:basedOn w:val="32"/>
    <w:link w:val="7"/>
    <w:semiHidden/>
    <w:qFormat/>
    <w:locked/>
    <w:uiPriority w:val="99"/>
    <w:rPr>
      <w:rFonts w:ascii="Times New Roman" w:hAnsi="Times New Roman" w:eastAsia="宋体" w:cs="Times New Roman"/>
      <w:i/>
      <w:sz w:val="24"/>
      <w:szCs w:val="24"/>
    </w:rPr>
  </w:style>
  <w:style w:type="character" w:customStyle="1" w:styleId="54">
    <w:name w:val="标题 7 Char"/>
    <w:basedOn w:val="32"/>
    <w:link w:val="8"/>
    <w:semiHidden/>
    <w:qFormat/>
    <w:locked/>
    <w:uiPriority w:val="99"/>
    <w:rPr>
      <w:rFonts w:ascii="Times New Roman" w:hAnsi="Times New Roman" w:eastAsia="宋体" w:cs="Times New Roman"/>
      <w:i/>
      <w:sz w:val="24"/>
      <w:szCs w:val="24"/>
    </w:rPr>
  </w:style>
  <w:style w:type="character" w:customStyle="1" w:styleId="55">
    <w:name w:val="正文文本 Char"/>
    <w:basedOn w:val="32"/>
    <w:link w:val="13"/>
    <w:semiHidden/>
    <w:qFormat/>
    <w:locked/>
    <w:uiPriority w:val="99"/>
    <w:rPr>
      <w:rFonts w:ascii="Times New Roman" w:hAnsi="Times New Roman" w:eastAsia="宋体" w:cs="Times New Roman"/>
      <w:kern w:val="0"/>
      <w:sz w:val="20"/>
      <w:szCs w:val="20"/>
    </w:rPr>
  </w:style>
  <w:style w:type="character" w:customStyle="1" w:styleId="56">
    <w:name w:val="页眉 Char"/>
    <w:basedOn w:val="32"/>
    <w:link w:val="21"/>
    <w:semiHidden/>
    <w:qFormat/>
    <w:locked/>
    <w:uiPriority w:val="99"/>
    <w:rPr>
      <w:rFonts w:cs="Times New Roman"/>
      <w:sz w:val="18"/>
      <w:szCs w:val="18"/>
    </w:rPr>
  </w:style>
  <w:style w:type="character" w:customStyle="1" w:styleId="57">
    <w:name w:val="Body Text Indent Char"/>
    <w:basedOn w:val="32"/>
    <w:semiHidden/>
    <w:qFormat/>
    <w:locked/>
    <w:uiPriority w:val="99"/>
    <w:rPr>
      <w:rFonts w:ascii="黑体" w:hAnsi="宋体" w:eastAsia="黑体" w:cs="Times New Roman"/>
      <w:color w:val="000000"/>
      <w:kern w:val="0"/>
      <w:sz w:val="20"/>
      <w:szCs w:val="20"/>
    </w:rPr>
  </w:style>
  <w:style w:type="character" w:customStyle="1" w:styleId="58">
    <w:name w:val="页脚 Char"/>
    <w:basedOn w:val="32"/>
    <w:link w:val="20"/>
    <w:qFormat/>
    <w:locked/>
    <w:uiPriority w:val="99"/>
    <w:rPr>
      <w:rFonts w:cs="Times New Roman"/>
      <w:sz w:val="18"/>
      <w:szCs w:val="18"/>
    </w:rPr>
  </w:style>
  <w:style w:type="character" w:customStyle="1" w:styleId="59">
    <w:name w:val="正文文本缩进 Char"/>
    <w:basedOn w:val="32"/>
    <w:link w:val="14"/>
    <w:semiHidden/>
    <w:qFormat/>
    <w:locked/>
    <w:uiPriority w:val="99"/>
    <w:rPr>
      <w:rFonts w:ascii="Times New Roman" w:hAnsi="Times New Roman" w:cs="Times New Roman"/>
      <w:sz w:val="24"/>
      <w:szCs w:val="24"/>
    </w:rPr>
  </w:style>
  <w:style w:type="character" w:customStyle="1" w:styleId="60">
    <w:name w:val="目录 2 Char"/>
    <w:link w:val="26"/>
    <w:semiHidden/>
    <w:qFormat/>
    <w:locked/>
    <w:uiPriority w:val="99"/>
    <w:rPr>
      <w:rFonts w:ascii="仿宋_GB2312" w:eastAsia="仿宋_GB2312"/>
      <w:smallCaps/>
    </w:rPr>
  </w:style>
  <w:style w:type="character" w:customStyle="1" w:styleId="61">
    <w:name w:val="Subtitle Char"/>
    <w:basedOn w:val="32"/>
    <w:qFormat/>
    <w:locked/>
    <w:uiPriority w:val="99"/>
    <w:rPr>
      <w:rFonts w:ascii="宋体" w:hAnsi="宋体" w:eastAsia="宋体" w:cs="Times New Roman"/>
      <w:kern w:val="0"/>
      <w:sz w:val="24"/>
      <w:u w:val="single"/>
      <w:lang w:eastAsia="en-US"/>
    </w:rPr>
  </w:style>
  <w:style w:type="character" w:customStyle="1" w:styleId="62">
    <w:name w:val="目录 3 Char"/>
    <w:link w:val="15"/>
    <w:semiHidden/>
    <w:qFormat/>
    <w:locked/>
    <w:uiPriority w:val="99"/>
    <w:rPr>
      <w:rFonts w:ascii="仿宋_GB2312" w:eastAsia="仿宋_GB2312"/>
    </w:rPr>
  </w:style>
  <w:style w:type="character" w:customStyle="1" w:styleId="63">
    <w:name w:val="副标题 Char"/>
    <w:basedOn w:val="32"/>
    <w:link w:val="23"/>
    <w:qFormat/>
    <w:locked/>
    <w:uiPriority w:val="99"/>
    <w:rPr>
      <w:rFonts w:ascii="Times New Roman" w:hAnsi="Times New Roman" w:eastAsia="宋体" w:cs="Times New Roman"/>
      <w:kern w:val="0"/>
      <w:sz w:val="24"/>
      <w:szCs w:val="24"/>
      <w:u w:val="single"/>
      <w:lang w:eastAsia="en-US"/>
    </w:rPr>
  </w:style>
  <w:style w:type="character" w:customStyle="1" w:styleId="64">
    <w:name w:val="脚注文本 Char"/>
    <w:basedOn w:val="32"/>
    <w:link w:val="24"/>
    <w:semiHidden/>
    <w:qFormat/>
    <w:locked/>
    <w:uiPriority w:val="99"/>
    <w:rPr>
      <w:rFonts w:ascii="Times New Roman" w:hAnsi="Times New Roman" w:eastAsia="宋体" w:cs="Times New Roman"/>
      <w:kern w:val="0"/>
      <w:sz w:val="20"/>
      <w:szCs w:val="20"/>
    </w:rPr>
  </w:style>
  <w:style w:type="character" w:customStyle="1" w:styleId="65">
    <w:name w:val="批注文字 Char"/>
    <w:basedOn w:val="32"/>
    <w:link w:val="12"/>
    <w:semiHidden/>
    <w:qFormat/>
    <w:locked/>
    <w:uiPriority w:val="99"/>
    <w:rPr>
      <w:rFonts w:ascii="Times New Roman" w:hAnsi="Times New Roman" w:cs="Times New Roman"/>
      <w:sz w:val="24"/>
      <w:szCs w:val="24"/>
    </w:rPr>
  </w:style>
  <w:style w:type="character" w:customStyle="1" w:styleId="66">
    <w:name w:val="Body Text Indent 2 Char"/>
    <w:basedOn w:val="32"/>
    <w:semiHidden/>
    <w:qFormat/>
    <w:locked/>
    <w:uiPriority w:val="99"/>
    <w:rPr>
      <w:rFonts w:ascii="宋体" w:hAnsi="宋体" w:eastAsia="宋体" w:cs="Times New Roman"/>
      <w:kern w:val="0"/>
      <w:sz w:val="20"/>
      <w:szCs w:val="20"/>
    </w:rPr>
  </w:style>
  <w:style w:type="character" w:customStyle="1" w:styleId="67">
    <w:name w:val="Date Char"/>
    <w:basedOn w:val="32"/>
    <w:semiHidden/>
    <w:qFormat/>
    <w:locked/>
    <w:uiPriority w:val="99"/>
    <w:rPr>
      <w:rFonts w:ascii="仿宋_GB2312" w:hAnsi="Times New Roman" w:eastAsia="仿宋_GB2312" w:cs="Times New Roman"/>
      <w:kern w:val="0"/>
      <w:sz w:val="20"/>
      <w:szCs w:val="20"/>
    </w:rPr>
  </w:style>
  <w:style w:type="character" w:customStyle="1" w:styleId="68">
    <w:name w:val="日期 Char"/>
    <w:basedOn w:val="32"/>
    <w:link w:val="17"/>
    <w:semiHidden/>
    <w:qFormat/>
    <w:locked/>
    <w:uiPriority w:val="99"/>
    <w:rPr>
      <w:rFonts w:ascii="Times New Roman" w:hAnsi="Times New Roman" w:cs="Times New Roman"/>
      <w:sz w:val="24"/>
      <w:szCs w:val="24"/>
    </w:rPr>
  </w:style>
  <w:style w:type="character" w:customStyle="1" w:styleId="69">
    <w:name w:val="标题 Char1"/>
    <w:qFormat/>
    <w:locked/>
    <w:uiPriority w:val="99"/>
    <w:rPr>
      <w:rFonts w:ascii="黑体" w:hAnsi="黑体" w:eastAsia="黑体"/>
      <w:kern w:val="2"/>
      <w:sz w:val="44"/>
    </w:rPr>
  </w:style>
  <w:style w:type="character" w:customStyle="1" w:styleId="70">
    <w:name w:val="Body Text Indent 3 Char"/>
    <w:basedOn w:val="32"/>
    <w:semiHidden/>
    <w:qFormat/>
    <w:locked/>
    <w:uiPriority w:val="99"/>
    <w:rPr>
      <w:rFonts w:ascii="宋体" w:hAnsi="宋体" w:eastAsia="宋体" w:cs="Times New Roman"/>
      <w:kern w:val="0"/>
      <w:sz w:val="20"/>
      <w:szCs w:val="20"/>
    </w:rPr>
  </w:style>
  <w:style w:type="character" w:customStyle="1" w:styleId="71">
    <w:name w:val="Body Text 2 Char"/>
    <w:basedOn w:val="32"/>
    <w:semiHidden/>
    <w:qFormat/>
    <w:locked/>
    <w:uiPriority w:val="99"/>
    <w:rPr>
      <w:rFonts w:ascii="Times New Roman" w:hAnsi="Times New Roman" w:eastAsia="宋体" w:cs="Times New Roman"/>
      <w:i/>
      <w:kern w:val="0"/>
      <w:sz w:val="20"/>
      <w:szCs w:val="20"/>
    </w:rPr>
  </w:style>
  <w:style w:type="character" w:customStyle="1" w:styleId="72">
    <w:name w:val="正文文本 2 Char"/>
    <w:basedOn w:val="32"/>
    <w:link w:val="27"/>
    <w:semiHidden/>
    <w:qFormat/>
    <w:locked/>
    <w:uiPriority w:val="99"/>
    <w:rPr>
      <w:rFonts w:ascii="Times New Roman" w:hAnsi="Times New Roman" w:cs="Times New Roman"/>
      <w:sz w:val="24"/>
      <w:szCs w:val="24"/>
    </w:rPr>
  </w:style>
  <w:style w:type="character" w:customStyle="1" w:styleId="73">
    <w:name w:val="正文文本缩进 2 Char"/>
    <w:basedOn w:val="32"/>
    <w:link w:val="18"/>
    <w:semiHidden/>
    <w:qFormat/>
    <w:locked/>
    <w:uiPriority w:val="99"/>
    <w:rPr>
      <w:rFonts w:ascii="Times New Roman" w:hAnsi="Times New Roman" w:cs="Times New Roman"/>
      <w:sz w:val="24"/>
      <w:szCs w:val="24"/>
    </w:rPr>
  </w:style>
  <w:style w:type="character" w:customStyle="1" w:styleId="74">
    <w:name w:val="b2"/>
    <w:qFormat/>
    <w:uiPriority w:val="99"/>
    <w:rPr>
      <w:b/>
      <w:color w:val="B23C6D"/>
      <w:sz w:val="21"/>
    </w:rPr>
  </w:style>
  <w:style w:type="character" w:customStyle="1" w:styleId="75">
    <w:name w:val="正文文本缩进 3 Char"/>
    <w:basedOn w:val="32"/>
    <w:link w:val="25"/>
    <w:semiHidden/>
    <w:qFormat/>
    <w:locked/>
    <w:uiPriority w:val="99"/>
    <w:rPr>
      <w:rFonts w:ascii="Times New Roman" w:hAnsi="Times New Roman" w:cs="Times New Roman"/>
      <w:sz w:val="16"/>
      <w:szCs w:val="16"/>
    </w:rPr>
  </w:style>
  <w:style w:type="character" w:customStyle="1" w:styleId="76">
    <w:name w:val="left_tdbgall1"/>
    <w:qFormat/>
    <w:uiPriority w:val="99"/>
    <w:rPr>
      <w:shd w:val="clear" w:color="auto" w:fill="FFFFFF"/>
    </w:rPr>
  </w:style>
  <w:style w:type="character" w:customStyle="1" w:styleId="77">
    <w:name w:val="Document Map Char"/>
    <w:basedOn w:val="32"/>
    <w:semiHidden/>
    <w:qFormat/>
    <w:locked/>
    <w:uiPriority w:val="99"/>
    <w:rPr>
      <w:rFonts w:ascii="宋体" w:hAnsi="Times New Roman" w:eastAsia="宋体" w:cs="Times New Roman"/>
      <w:sz w:val="18"/>
      <w:szCs w:val="18"/>
    </w:rPr>
  </w:style>
  <w:style w:type="character" w:customStyle="1" w:styleId="78">
    <w:name w:val="文档结构图 Char"/>
    <w:basedOn w:val="32"/>
    <w:link w:val="11"/>
    <w:semiHidden/>
    <w:qFormat/>
    <w:locked/>
    <w:uiPriority w:val="99"/>
    <w:rPr>
      <w:rFonts w:ascii="Times New Roman" w:hAnsi="Times New Roman" w:cs="Times New Roman"/>
      <w:sz w:val="2"/>
    </w:rPr>
  </w:style>
  <w:style w:type="character" w:customStyle="1" w:styleId="79">
    <w:name w:val="Plain Text Char"/>
    <w:basedOn w:val="32"/>
    <w:semiHidden/>
    <w:qFormat/>
    <w:locked/>
    <w:uiPriority w:val="99"/>
    <w:rPr>
      <w:rFonts w:ascii="宋体" w:hAnsi="Courier New" w:eastAsia="宋体" w:cs="Times New Roman"/>
      <w:kern w:val="0"/>
      <w:sz w:val="20"/>
      <w:szCs w:val="20"/>
    </w:rPr>
  </w:style>
  <w:style w:type="character" w:customStyle="1" w:styleId="80">
    <w:name w:val="纯文本 Char"/>
    <w:basedOn w:val="32"/>
    <w:link w:val="16"/>
    <w:semiHidden/>
    <w:qFormat/>
    <w:locked/>
    <w:uiPriority w:val="99"/>
    <w:rPr>
      <w:rFonts w:ascii="宋体" w:hAnsi="Courier New" w:cs="Courier New"/>
      <w:sz w:val="21"/>
      <w:szCs w:val="21"/>
    </w:rPr>
  </w:style>
  <w:style w:type="character" w:customStyle="1" w:styleId="81">
    <w:name w:val="批注主题 Char1"/>
    <w:basedOn w:val="45"/>
    <w:link w:val="29"/>
    <w:semiHidden/>
    <w:qFormat/>
    <w:locked/>
    <w:uiPriority w:val="99"/>
    <w:rPr>
      <w:rFonts w:ascii="Times New Roman" w:hAnsi="Times New Roman" w:eastAsia="宋体" w:cs="Times New Roman"/>
      <w:kern w:val="0"/>
      <w:sz w:val="20"/>
      <w:szCs w:val="20"/>
    </w:rPr>
  </w:style>
  <w:style w:type="character" w:customStyle="1" w:styleId="82">
    <w:name w:val="批注框文本 Char"/>
    <w:basedOn w:val="32"/>
    <w:link w:val="19"/>
    <w:semiHidden/>
    <w:qFormat/>
    <w:locked/>
    <w:uiPriority w:val="99"/>
    <w:rPr>
      <w:rFonts w:ascii="仿宋_GB2312" w:hAnsi="Times New Roman" w:eastAsia="仿宋_GB2312" w:cs="Times New Roman"/>
      <w:b/>
      <w:kern w:val="0"/>
      <w:sz w:val="20"/>
      <w:szCs w:val="20"/>
    </w:rPr>
  </w:style>
  <w:style w:type="character" w:customStyle="1" w:styleId="83">
    <w:name w:val="apple-converted-space"/>
    <w:qFormat/>
    <w:uiPriority w:val="99"/>
  </w:style>
  <w:style w:type="character" w:customStyle="1" w:styleId="84">
    <w:name w:val="No Spacing Char"/>
    <w:link w:val="40"/>
    <w:semiHidden/>
    <w:qFormat/>
    <w:locked/>
    <w:uiPriority w:val="99"/>
    <w:rPr>
      <w:kern w:val="2"/>
      <w:sz w:val="22"/>
      <w:szCs w:val="22"/>
      <w:lang w:val="en-US" w:eastAsia="zh-CN" w:bidi="ar-SA"/>
    </w:rPr>
  </w:style>
  <w:style w:type="character" w:customStyle="1" w:styleId="85">
    <w:name w:val="样式 Char Char"/>
    <w:link w:val="41"/>
    <w:semiHidden/>
    <w:qFormat/>
    <w:locked/>
    <w:uiPriority w:val="99"/>
    <w:rPr>
      <w:rFonts w:ascii="宋体" w:hAnsi="宋体"/>
      <w:kern w:val="2"/>
      <w:sz w:val="22"/>
      <w:szCs w:val="22"/>
      <w:lang w:val="en-US" w:eastAsia="zh-CN" w:bidi="ar-SA"/>
    </w:rPr>
  </w:style>
  <w:style w:type="character" w:customStyle="1" w:styleId="86">
    <w:name w:val="Char Char13"/>
    <w:qFormat/>
    <w:uiPriority w:val="99"/>
    <w:rPr>
      <w:rFonts w:ascii="仿宋_GB2312" w:eastAsia="仿宋_GB2312"/>
      <w:b/>
      <w:kern w:val="2"/>
      <w:sz w:val="32"/>
    </w:rPr>
  </w:style>
  <w:style w:type="character" w:customStyle="1" w:styleId="87">
    <w:name w:val="副标题 Char1"/>
    <w:qFormat/>
    <w:locked/>
    <w:uiPriority w:val="99"/>
    <w:rPr>
      <w:sz w:val="24"/>
      <w:u w:val="single"/>
      <w:lang w:eastAsia="en-US"/>
    </w:rPr>
  </w:style>
  <w:style w:type="character" w:customStyle="1" w:styleId="88">
    <w:name w:val="Char Char26"/>
    <w:qFormat/>
    <w:locked/>
    <w:uiPriority w:val="99"/>
    <w:rPr>
      <w:rFonts w:ascii="宋体" w:hAnsi="宋体" w:eastAsia="宋体"/>
      <w:b/>
      <w:kern w:val="44"/>
      <w:sz w:val="44"/>
      <w:lang w:val="en-US" w:eastAsia="zh-CN"/>
    </w:rPr>
  </w:style>
  <w:style w:type="character" w:customStyle="1" w:styleId="89">
    <w:name w:val="Char Char25"/>
    <w:qFormat/>
    <w:locked/>
    <w:uiPriority w:val="99"/>
    <w:rPr>
      <w:rFonts w:ascii="仿宋_GB2312" w:eastAsia="仿宋_GB2312"/>
      <w:b/>
      <w:spacing w:val="1"/>
      <w:w w:val="99"/>
      <w:kern w:val="2"/>
      <w:sz w:val="28"/>
      <w:lang w:val="en-US" w:eastAsia="zh-CN"/>
    </w:rPr>
  </w:style>
  <w:style w:type="character" w:customStyle="1" w:styleId="90">
    <w:name w:val="Char Char24"/>
    <w:qFormat/>
    <w:locked/>
    <w:uiPriority w:val="99"/>
    <w:rPr>
      <w:rFonts w:ascii="仿宋_GB2312" w:eastAsia="仿宋_GB2312"/>
      <w:b/>
      <w:kern w:val="2"/>
      <w:sz w:val="24"/>
      <w:lang w:val="en-US" w:eastAsia="zh-CN"/>
    </w:rPr>
  </w:style>
  <w:style w:type="character" w:customStyle="1" w:styleId="91">
    <w:name w:val="Char Char9"/>
    <w:qFormat/>
    <w:locked/>
    <w:uiPriority w:val="99"/>
    <w:rPr>
      <w:kern w:val="2"/>
      <w:sz w:val="18"/>
    </w:rPr>
  </w:style>
  <w:style w:type="character" w:customStyle="1" w:styleId="92">
    <w:name w:val="Char Char12"/>
    <w:qFormat/>
    <w:uiPriority w:val="99"/>
    <w:rPr>
      <w:rFonts w:ascii="仿宋_GB2312" w:eastAsia="仿宋_GB2312"/>
      <w:b/>
      <w:kern w:val="2"/>
      <w:sz w:val="28"/>
    </w:rPr>
  </w:style>
  <w:style w:type="character" w:customStyle="1" w:styleId="93">
    <w:name w:val="ca-141"/>
    <w:qFormat/>
    <w:uiPriority w:val="99"/>
    <w:rPr>
      <w:rFonts w:ascii="仿宋_GB2312" w:eastAsia="仿宋_GB2312"/>
      <w:sz w:val="21"/>
    </w:rPr>
  </w:style>
  <w:style w:type="character" w:customStyle="1" w:styleId="94">
    <w:name w:val="bsharetext"/>
    <w:basedOn w:val="3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54</Pages>
  <Words>5424</Words>
  <Characters>30923</Characters>
  <Lines>257</Lines>
  <Paragraphs>72</Paragraphs>
  <TotalTime>15</TotalTime>
  <ScaleCrop>false</ScaleCrop>
  <LinksUpToDate>false</LinksUpToDate>
  <CharactersWithSpaces>36275</CharactersWithSpaces>
  <Application>WPS Office_11.1.0.8412_F1E327BC-269C-435d-A152-05C5408002CA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2016-06-01T06:38:00Z</dcterms:created>
  <dc:creator>微软用户</dc:creator>
  <cp:lastModifiedBy>幽忧子1422239186</cp:lastModifiedBy>
  <cp:lastPrinted>2016-08-18T07:54:00Z</cp:lastPrinted>
  <dcterms:modified xsi:type="dcterms:W3CDTF">2019-03-19T07:17:16Z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