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重庆市园博园管理处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采购员工食堂劳务外包服务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重庆市园博园管理处（以下简称：采购人）</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b w:val="0"/>
          <w:bCs w:val="0"/>
          <w:sz w:val="32"/>
          <w:szCs w:val="32"/>
          <w:u w:val="none"/>
          <w:lang w:val="en-US" w:eastAsia="zh-CN"/>
        </w:rPr>
        <w:t>员工</w:t>
      </w:r>
      <w:r>
        <w:rPr>
          <w:rFonts w:hint="eastAsia" w:ascii="方正仿宋_GBK" w:hAnsi="方正仿宋_GBK" w:eastAsia="方正仿宋_GBK" w:cs="方正仿宋_GBK"/>
          <w:b w:val="0"/>
          <w:bCs w:val="0"/>
          <w:sz w:val="32"/>
          <w:szCs w:val="32"/>
          <w:u w:val="none"/>
        </w:rPr>
        <w:t>食堂劳务外包服务</w:t>
      </w:r>
      <w:r>
        <w:rPr>
          <w:rFonts w:hint="eastAsia" w:ascii="方正仿宋_GBK" w:hAnsi="方正仿宋_GBK" w:eastAsia="方正仿宋_GBK" w:cs="方正仿宋_GBK"/>
          <w:sz w:val="32"/>
          <w:szCs w:val="32"/>
        </w:rPr>
        <w:t>进行</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欢迎有资格的供应商前来参加。</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0" w:firstLineChars="200"/>
        <w:textAlignment w:val="auto"/>
        <w:outlineLvl w:val="0"/>
        <w:rPr>
          <w:rFonts w:hint="eastAsia" w:ascii="方正黑体_GBK" w:hAnsi="方正黑体_GBK" w:eastAsia="方正黑体_GBK" w:cs="方正黑体_GBK"/>
          <w:b w:val="0"/>
          <w:bCs w:val="0"/>
          <w:sz w:val="32"/>
          <w:szCs w:val="32"/>
        </w:rPr>
      </w:pPr>
      <w:bookmarkStart w:id="0" w:name="_Toc13963"/>
      <w:bookmarkStart w:id="1" w:name="_Toc4618"/>
      <w:r>
        <w:rPr>
          <w:rFonts w:hint="eastAsia" w:ascii="方正黑体_GBK" w:hAnsi="方正黑体_GBK" w:eastAsia="方正黑体_GBK" w:cs="方正黑体_GBK"/>
          <w:b w:val="0"/>
          <w:bCs w:val="0"/>
          <w:sz w:val="32"/>
          <w:szCs w:val="32"/>
          <w:lang w:val="en-US" w:eastAsia="zh-CN"/>
        </w:rPr>
        <w:t>一、采购</w:t>
      </w:r>
      <w:r>
        <w:rPr>
          <w:rFonts w:hint="eastAsia" w:ascii="方正黑体_GBK" w:hAnsi="方正黑体_GBK" w:eastAsia="方正黑体_GBK" w:cs="方正黑体_GBK"/>
          <w:b w:val="0"/>
          <w:bCs w:val="0"/>
          <w:sz w:val="32"/>
          <w:szCs w:val="32"/>
        </w:rPr>
        <w:t>项目内容</w:t>
      </w:r>
      <w:bookmarkEnd w:id="0"/>
      <w:bookmarkEnd w:id="1"/>
    </w:p>
    <w:tbl>
      <w:tblPr>
        <w:tblStyle w:val="10"/>
        <w:tblW w:w="11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1385"/>
        <w:gridCol w:w="1399"/>
        <w:gridCol w:w="1450"/>
        <w:gridCol w:w="2666"/>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项目名称</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采购预算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(万元)</w:t>
            </w: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最高限价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（万元）</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成交供应商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数量（名）</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采购标的对应的中小企业划分标准所属行业</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813"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w:t>
            </w:r>
            <w:r>
              <w:rPr>
                <w:rFonts w:hint="eastAsia" w:ascii="方正仿宋_GBK" w:hAnsi="方正仿宋_GBK" w:eastAsia="方正仿宋_GBK" w:cs="方正仿宋_GBK"/>
                <w:sz w:val="21"/>
                <w:szCs w:val="21"/>
                <w:lang w:val="en-US" w:eastAsia="zh-CN"/>
              </w:rPr>
              <w:t>员工</w:t>
            </w:r>
            <w:r>
              <w:rPr>
                <w:rFonts w:hint="eastAsia" w:ascii="方正仿宋_GBK" w:hAnsi="方正仿宋_GBK" w:eastAsia="方正仿宋_GBK" w:cs="方正仿宋_GBK"/>
                <w:sz w:val="21"/>
                <w:szCs w:val="21"/>
              </w:rPr>
              <w:t>食堂劳务外包服务</w:t>
            </w:r>
          </w:p>
        </w:tc>
        <w:tc>
          <w:tcPr>
            <w:tcW w:w="138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31.2万元/年</w:t>
            </w:r>
          </w:p>
        </w:tc>
        <w:tc>
          <w:tcPr>
            <w:tcW w:w="1399"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31.2万元/年</w:t>
            </w:r>
          </w:p>
        </w:tc>
        <w:tc>
          <w:tcPr>
            <w:tcW w:w="1450"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266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餐饮业</w:t>
            </w:r>
          </w:p>
        </w:tc>
        <w:tc>
          <w:tcPr>
            <w:tcW w:w="2512"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其中人工工资28.8万元，</w:t>
            </w:r>
            <w:r>
              <w:rPr>
                <w:rFonts w:hint="eastAsia" w:ascii="方正仿宋_GBK" w:hAnsi="方正仿宋_GBK" w:eastAsia="方正仿宋_GBK" w:cs="方正仿宋_GBK"/>
                <w:b w:val="0"/>
                <w:bCs w:val="0"/>
                <w:color w:val="auto"/>
                <w:sz w:val="21"/>
                <w:szCs w:val="21"/>
                <w:u w:val="none"/>
                <w:lang w:val="en-US" w:eastAsia="zh-CN"/>
              </w:rPr>
              <w:t>工作考核经费</w:t>
            </w:r>
            <w:r>
              <w:rPr>
                <w:rFonts w:hint="eastAsia" w:ascii="方正仿宋_GBK" w:hAnsi="方正仿宋_GBK" w:eastAsia="方正仿宋_GBK" w:cs="方正仿宋_GBK"/>
                <w:sz w:val="21"/>
                <w:szCs w:val="21"/>
                <w:lang w:val="en-US" w:eastAsia="zh-CN"/>
              </w:rPr>
              <w:t>2.4万元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二、劳务外包服务期限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期限：一年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三、履约保证金</w:t>
      </w:r>
    </w:p>
    <w:p>
      <w:pPr>
        <w:keepLines w:val="0"/>
        <w:pageBreakBefore w:val="0"/>
        <w:widowControl w:val="0"/>
        <w:kinsoku/>
        <w:wordWrap/>
        <w:overflowPunct/>
        <w:topLinePunct w:val="0"/>
        <w:autoSpaceDE/>
        <w:autoSpaceDN/>
        <w:bidi w:val="0"/>
        <w:adjustRightInd/>
        <w:spacing w:line="240" w:lineRule="auto"/>
        <w:ind w:firstLine="640" w:firstLineChars="200"/>
        <w:textAlignment w:val="auto"/>
        <w:rPr>
          <w:rFonts w:eastAsia="方正仿宋_GBK"/>
          <w:sz w:val="32"/>
          <w:szCs w:val="32"/>
        </w:rPr>
      </w:pPr>
      <w:r>
        <w:rPr>
          <w:rFonts w:eastAsia="方正仿宋_GBK"/>
          <w:sz w:val="32"/>
          <w:szCs w:val="32"/>
        </w:rPr>
        <w:t>金额：</w:t>
      </w:r>
      <w:r>
        <w:rPr>
          <w:rFonts w:hint="eastAsia" w:eastAsia="方正仿宋_GBK"/>
          <w:color w:val="000000" w:themeColor="text1"/>
          <w:sz w:val="32"/>
          <w:szCs w:val="32"/>
          <w:u w:val="none"/>
          <w:lang w:val="en-US" w:eastAsia="zh-CN"/>
          <w14:textFill>
            <w14:solidFill>
              <w14:schemeClr w14:val="tx1"/>
            </w14:solidFill>
          </w14:textFill>
        </w:rPr>
        <w:t>5</w:t>
      </w:r>
      <w:r>
        <w:rPr>
          <w:rFonts w:eastAsia="方正仿宋_GBK"/>
          <w:color w:val="000000" w:themeColor="text1"/>
          <w:sz w:val="32"/>
          <w:szCs w:val="32"/>
          <w:u w:val="none"/>
          <w14:textFill>
            <w14:solidFill>
              <w14:schemeClr w14:val="tx1"/>
            </w14:solidFill>
          </w14:textFill>
        </w:rPr>
        <w:t>万</w:t>
      </w:r>
      <w:r>
        <w:rPr>
          <w:rFonts w:hint="eastAsia" w:eastAsia="方正仿宋_GBK"/>
          <w:color w:val="000000" w:themeColor="text1"/>
          <w:sz w:val="32"/>
          <w:szCs w:val="32"/>
          <w:u w:val="none"/>
          <w:lang w:val="en-US" w:eastAsia="zh-CN"/>
          <w14:textFill>
            <w14:solidFill>
              <w14:schemeClr w14:val="tx1"/>
            </w14:solidFill>
          </w14:textFill>
        </w:rPr>
        <w:t>元</w:t>
      </w:r>
      <w:r>
        <w:rPr>
          <w:rFonts w:eastAsia="方正仿宋_GBK"/>
          <w:sz w:val="32"/>
          <w:szCs w:val="32"/>
        </w:rPr>
        <w:t>（大写：</w:t>
      </w:r>
      <w:r>
        <w:rPr>
          <w:rFonts w:hint="eastAsia" w:eastAsia="方正仿宋_GBK"/>
          <w:sz w:val="32"/>
          <w:szCs w:val="32"/>
          <w:lang w:val="en-US" w:eastAsia="zh-CN"/>
        </w:rPr>
        <w:t>伍</w:t>
      </w:r>
      <w:r>
        <w:rPr>
          <w:rFonts w:eastAsia="方正仿宋_GBK"/>
          <w:sz w:val="32"/>
          <w:szCs w:val="32"/>
        </w:rPr>
        <w:t>万元整），</w:t>
      </w:r>
      <w:r>
        <w:rPr>
          <w:rFonts w:hint="eastAsia" w:eastAsia="方正仿宋_GBK"/>
          <w:sz w:val="32"/>
          <w:szCs w:val="32"/>
          <w:lang w:val="en-US" w:eastAsia="zh-CN"/>
        </w:rPr>
        <w:t>在签订合同之前缴纳，</w:t>
      </w:r>
      <w:r>
        <w:rPr>
          <w:rFonts w:eastAsia="方正仿宋_GBK"/>
          <w:sz w:val="32"/>
          <w:szCs w:val="32"/>
        </w:rPr>
        <w:t>经</w:t>
      </w:r>
      <w:r>
        <w:rPr>
          <w:rFonts w:hint="eastAsia" w:eastAsia="方正仿宋_GBK"/>
          <w:sz w:val="32"/>
          <w:szCs w:val="32"/>
          <w:lang w:val="en-US" w:eastAsia="zh-CN"/>
        </w:rPr>
        <w:t>采购人</w:t>
      </w:r>
      <w:r>
        <w:rPr>
          <w:rFonts w:eastAsia="方正仿宋_GBK"/>
          <w:sz w:val="32"/>
          <w:szCs w:val="32"/>
        </w:rPr>
        <w:t>考核，</w:t>
      </w:r>
      <w:r>
        <w:rPr>
          <w:rFonts w:hint="eastAsia" w:eastAsia="方正仿宋_GBK"/>
          <w:sz w:val="32"/>
          <w:szCs w:val="32"/>
          <w:lang w:val="en-US" w:eastAsia="zh-CN"/>
        </w:rPr>
        <w:t>供应商</w:t>
      </w:r>
      <w:r>
        <w:rPr>
          <w:rFonts w:eastAsia="方正仿宋_GBK"/>
          <w:sz w:val="32"/>
          <w:szCs w:val="32"/>
        </w:rPr>
        <w:t>严格遵守合同约定，未发生违约情况的，则在合同期满且处理完合同期内发生的劳动、劳务纠纷等遗留问题并在合同到期</w:t>
      </w:r>
      <w:r>
        <w:rPr>
          <w:rFonts w:hint="eastAsia" w:eastAsia="方正仿宋_GBK"/>
          <w:sz w:val="32"/>
          <w:szCs w:val="32"/>
        </w:rPr>
        <w:t>及</w:t>
      </w:r>
      <w:r>
        <w:rPr>
          <w:rFonts w:eastAsia="方正仿宋_GBK"/>
          <w:sz w:val="32"/>
          <w:szCs w:val="32"/>
        </w:rPr>
        <w:t>按期撤场后</w:t>
      </w:r>
      <w:r>
        <w:rPr>
          <w:rFonts w:hint="eastAsia" w:eastAsia="方正仿宋_GBK"/>
          <w:sz w:val="32"/>
          <w:szCs w:val="32"/>
        </w:rPr>
        <w:t>30天</w:t>
      </w:r>
      <w:r>
        <w:rPr>
          <w:rFonts w:eastAsia="方正仿宋_GBK"/>
          <w:sz w:val="32"/>
          <w:szCs w:val="32"/>
        </w:rPr>
        <w:t>内退还</w:t>
      </w:r>
      <w:r>
        <w:rPr>
          <w:rFonts w:hint="eastAsia" w:eastAsia="方正仿宋_GBK"/>
          <w:color w:val="auto"/>
          <w:sz w:val="32"/>
          <w:szCs w:val="32"/>
          <w:lang w:eastAsia="zh-CN"/>
        </w:rPr>
        <w:t>（</w:t>
      </w:r>
      <w:r>
        <w:rPr>
          <w:rFonts w:eastAsia="方正仿宋_GBK"/>
          <w:color w:val="auto"/>
          <w:sz w:val="32"/>
          <w:szCs w:val="32"/>
        </w:rPr>
        <w:t>不计利息</w:t>
      </w:r>
      <w:r>
        <w:rPr>
          <w:rFonts w:hint="eastAsia" w:eastAsia="方正仿宋_GBK"/>
          <w:color w:val="auto"/>
          <w:sz w:val="32"/>
          <w:szCs w:val="32"/>
          <w:lang w:eastAsia="zh-CN"/>
        </w:rPr>
        <w:t>）</w:t>
      </w:r>
      <w:r>
        <w:rPr>
          <w:rFonts w:eastAsia="方正仿宋_GBK"/>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四、供应商资格要求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w:t>
      </w:r>
      <w:r>
        <w:rPr>
          <w:rFonts w:hint="eastAsia" w:ascii="方正仿宋_GBK" w:hAnsi="方正仿宋_GBK" w:eastAsia="方正仿宋_GBK" w:cs="方正仿宋_GBK"/>
          <w:sz w:val="32"/>
          <w:szCs w:val="32"/>
          <w:lang w:val="en-US" w:eastAsia="zh-CN"/>
        </w:rPr>
        <w:t>独立法人资格，具有</w:t>
      </w:r>
      <w:r>
        <w:rPr>
          <w:rFonts w:hint="eastAsia" w:ascii="方正仿宋_GBK" w:hAnsi="方正仿宋_GBK" w:eastAsia="方正仿宋_GBK" w:cs="方正仿宋_GBK"/>
          <w:sz w:val="32"/>
          <w:szCs w:val="32"/>
        </w:rPr>
        <w:t>独立承担民事责任</w:t>
      </w:r>
      <w:r>
        <w:rPr>
          <w:rFonts w:hint="eastAsia" w:ascii="方正仿宋_GBK" w:hAnsi="方正仿宋_GBK" w:eastAsia="方正仿宋_GBK" w:cs="方正仿宋_GBK"/>
          <w:sz w:val="32"/>
          <w:szCs w:val="32"/>
          <w:lang w:val="en-US" w:eastAsia="zh-CN"/>
        </w:rPr>
        <w:t>和履行合同</w:t>
      </w:r>
      <w:r>
        <w:rPr>
          <w:rFonts w:hint="eastAsia" w:ascii="方正仿宋_GBK" w:hAnsi="方正仿宋_GBK" w:eastAsia="方正仿宋_GBK" w:cs="方正仿宋_GBK"/>
          <w:sz w:val="32"/>
          <w:szCs w:val="32"/>
        </w:rPr>
        <w:t>的能力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拥有餐饮经营</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资格</w:t>
      </w:r>
      <w:r>
        <w:rPr>
          <w:rFonts w:hint="eastAsia" w:ascii="方正仿宋_GBK" w:hAnsi="方正仿宋_GBK" w:eastAsia="方正仿宋_GBK" w:cs="方正仿宋_GBK"/>
          <w:sz w:val="32"/>
          <w:szCs w:val="32"/>
          <w:lang w:val="en-US" w:eastAsia="zh-CN"/>
        </w:rPr>
        <w:t>（营业执照）。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具有良好的商业信誉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从事餐饮服务3年以上（营业执照公司成立日期）。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在以往餐饮</w:t>
      </w:r>
      <w:r>
        <w:rPr>
          <w:rFonts w:hint="eastAsia" w:ascii="方正仿宋_GBK" w:hAnsi="方正仿宋_GBK" w:eastAsia="方正仿宋_GBK" w:cs="方正仿宋_GBK"/>
          <w:sz w:val="32"/>
          <w:szCs w:val="32"/>
        </w:rPr>
        <w:t>经营中</w:t>
      </w:r>
      <w:r>
        <w:rPr>
          <w:rFonts w:hint="eastAsia" w:ascii="方正仿宋_GBK" w:hAnsi="方正仿宋_GBK" w:eastAsia="方正仿宋_GBK" w:cs="方正仿宋_GBK"/>
          <w:sz w:val="32"/>
          <w:szCs w:val="32"/>
          <w:lang w:val="en-US" w:eastAsia="zh-CN"/>
        </w:rPr>
        <w:t>无违法违纪</w:t>
      </w:r>
      <w:r>
        <w:rPr>
          <w:rFonts w:hint="eastAsia" w:ascii="方正仿宋_GBK" w:hAnsi="方正仿宋_GBK" w:eastAsia="方正仿宋_GBK" w:cs="方正仿宋_GBK"/>
          <w:sz w:val="32"/>
          <w:szCs w:val="32"/>
        </w:rPr>
        <w:t>记录</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供应商食堂工作人员不得低于6人（其中等级厨师不少于1人）。供应商在自主用工的同时，确保人员与递交的响应文件一致，并在递交文件中作出详细说明；原则上不得更换，如主要管理员更换，应提前一个月以书面形式遵得采购人同意，其他员工更换也要及时告知采购人，</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经采购人同意后方可更换</w:t>
      </w:r>
      <w:r>
        <w:rPr>
          <w:rFonts w:hint="eastAsia" w:ascii="方正仿宋_GBK" w:hAnsi="方正仿宋_GBK" w:eastAsia="方正仿宋_GBK" w:cs="方正仿宋_GBK"/>
          <w:sz w:val="32"/>
          <w:szCs w:val="32"/>
          <w:lang w:val="en-US" w:eastAsia="zh-CN"/>
        </w:rPr>
        <w:t>，确保服务质量不因人员变动而受影响。</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（五）厨师要具备五级以上等级厨师职业技能资格，且持证书本人为食堂常驻工作人员。</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（六）本项目不接受联合体</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竞标</w:t>
      </w:r>
      <w:r>
        <w:rPr>
          <w:rFonts w:hint="eastAsia" w:ascii="方正仿宋_GBK" w:hAnsi="方正仿宋_GBK" w:eastAsia="方正仿宋_GBK" w:cs="方正仿宋_GBK"/>
          <w:sz w:val="32"/>
          <w:szCs w:val="32"/>
          <w:lang w:val="en-US" w:eastAsia="zh-CN"/>
        </w:rPr>
        <w:t>。</w:t>
      </w:r>
    </w:p>
    <w:p>
      <w:pPr>
        <w:pStyle w:val="15"/>
        <w:keepNext w:val="0"/>
        <w:keepLines w:val="0"/>
        <w:pageBreakBefore w:val="0"/>
        <w:widowControl w:val="0"/>
        <w:kinsoku/>
        <w:wordWrap/>
        <w:overflowPunct/>
        <w:topLinePunct w:val="0"/>
        <w:autoSpaceDE/>
        <w:autoSpaceDN/>
        <w:bidi w:val="0"/>
        <w:adjustRightInd w:val="0"/>
        <w:snapToGrid/>
        <w:spacing w:line="600" w:lineRule="exact"/>
        <w:ind w:left="0" w:leftChars="0"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（七）本项目不接受合同转包或违法分包。</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五、采购有关说明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一</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按时</w:t>
      </w:r>
      <w:r>
        <w:rPr>
          <w:rFonts w:hint="eastAsia" w:ascii="方正仿宋_GBK" w:hAnsi="方正仿宋_GBK" w:eastAsia="方正仿宋_GBK" w:cs="方正仿宋_GBK"/>
          <w:sz w:val="32"/>
          <w:szCs w:val="32"/>
          <w:highlight w:val="none"/>
          <w:lang w:val="en-US" w:eastAsia="zh-CN"/>
        </w:rPr>
        <w:t>按要求</w:t>
      </w:r>
      <w:r>
        <w:rPr>
          <w:rFonts w:hint="eastAsia" w:ascii="方正仿宋_GBK" w:hAnsi="方正仿宋_GBK" w:eastAsia="方正仿宋_GBK" w:cs="方正仿宋_GBK"/>
          <w:sz w:val="32"/>
          <w:szCs w:val="32"/>
          <w:highlight w:val="none"/>
        </w:rPr>
        <w:t>递交响应文件</w:t>
      </w:r>
      <w:r>
        <w:rPr>
          <w:rFonts w:hint="eastAsia" w:ascii="方正仿宋_GBK" w:hAnsi="方正仿宋_GBK" w:eastAsia="方正仿宋_GBK" w:cs="方正仿宋_GBK"/>
          <w:sz w:val="32"/>
          <w:szCs w:val="32"/>
          <w:highlight w:val="none"/>
          <w:lang w:eastAsia="zh-CN"/>
        </w:rPr>
        <w:t>。</w:t>
      </w:r>
    </w:p>
    <w:p>
      <w:pPr>
        <w:pageBreakBefore w:val="0"/>
        <w:widowControl w:val="0"/>
        <w:kinsoku/>
        <w:wordWrap/>
        <w:overflowPunct/>
        <w:topLinePunct w:val="0"/>
        <w:autoSpaceDE/>
        <w:autoSpaceDN/>
        <w:bidi w:val="0"/>
        <w:adjustRightInd/>
        <w:snapToGrid w:val="0"/>
        <w:spacing w:line="60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二</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采购</w:t>
      </w:r>
      <w:r>
        <w:rPr>
          <w:rFonts w:hint="eastAsia" w:ascii="方正仿宋_GBK" w:hAnsi="方正仿宋_GBK" w:eastAsia="方正仿宋_GBK" w:cs="方正仿宋_GBK"/>
          <w:sz w:val="32"/>
          <w:szCs w:val="32"/>
          <w:highlight w:val="none"/>
        </w:rPr>
        <w:t>地点</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重庆市园博园管理处主展馆一楼一号会议室。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highlight w:val="none"/>
          <w:lang w:val="en-US"/>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三</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现场</w:t>
      </w:r>
      <w:r>
        <w:rPr>
          <w:rFonts w:hint="eastAsia" w:ascii="方正仿宋_GBK" w:hAnsi="方正仿宋_GBK" w:eastAsia="方正仿宋_GBK" w:cs="方正仿宋_GBK"/>
          <w:sz w:val="32"/>
          <w:szCs w:val="32"/>
          <w:highlight w:val="none"/>
          <w:lang w:val="en-US" w:eastAsia="zh-CN"/>
        </w:rPr>
        <w:t>递交</w:t>
      </w:r>
      <w:r>
        <w:rPr>
          <w:rFonts w:hint="eastAsia" w:ascii="方正仿宋_GBK" w:hAnsi="方正仿宋_GBK" w:eastAsia="方正仿宋_GBK" w:cs="方正仿宋_GBK"/>
          <w:sz w:val="32"/>
          <w:szCs w:val="32"/>
          <w:highlight w:val="none"/>
        </w:rPr>
        <w:t>时间：202</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上午</w:t>
      </w: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00-10:30。</w:t>
      </w:r>
    </w:p>
    <w:p>
      <w:pPr>
        <w:pageBreakBefore w:val="0"/>
        <w:widowControl w:val="0"/>
        <w:kinsoku/>
        <w:wordWrap/>
        <w:overflowPunct/>
        <w:topLinePunct w:val="0"/>
        <w:autoSpaceDE/>
        <w:autoSpaceDN/>
        <w:bidi w:val="0"/>
        <w:adjustRightInd/>
        <w:snapToGrid w:val="0"/>
        <w:spacing w:line="60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val="en-US" w:eastAsia="zh-CN"/>
        </w:rPr>
        <w:t>四</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现场</w:t>
      </w:r>
      <w:r>
        <w:rPr>
          <w:rFonts w:hint="eastAsia" w:ascii="方正仿宋_GBK" w:hAnsi="方正仿宋_GBK" w:eastAsia="方正仿宋_GBK" w:cs="方正仿宋_GBK"/>
          <w:sz w:val="32"/>
          <w:szCs w:val="32"/>
          <w:highlight w:val="none"/>
          <w:lang w:val="en-US" w:eastAsia="zh-CN"/>
        </w:rPr>
        <w:t>采购</w:t>
      </w:r>
      <w:r>
        <w:rPr>
          <w:rFonts w:hint="eastAsia" w:ascii="方正仿宋_GBK" w:hAnsi="方正仿宋_GBK" w:eastAsia="方正仿宋_GBK" w:cs="方正仿宋_GBK"/>
          <w:sz w:val="32"/>
          <w:szCs w:val="32"/>
          <w:highlight w:val="none"/>
        </w:rPr>
        <w:t>时间：202</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lang w:val="en-US" w:eastAsia="zh-CN"/>
        </w:rPr>
        <w:t>10</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val="en-US" w:eastAsia="zh-CN"/>
        </w:rPr>
        <w:t>上午10:30。</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0"/>
        <w:rPr>
          <w:rFonts w:hint="eastAsia" w:ascii="方正黑体_GBK" w:hAnsi="方正黑体_GBK" w:eastAsia="方正黑体_GBK" w:cs="方正黑体_GBK"/>
          <w:b w:val="0"/>
          <w:bCs w:val="0"/>
          <w:sz w:val="32"/>
          <w:szCs w:val="32"/>
          <w:highlight w:val="none"/>
        </w:rPr>
      </w:pPr>
      <w:bookmarkStart w:id="2" w:name="_Toc10600"/>
      <w:bookmarkStart w:id="3" w:name="_Toc10020"/>
      <w:bookmarkStart w:id="4" w:name="_Toc29923"/>
      <w:r>
        <w:rPr>
          <w:rFonts w:hint="eastAsia" w:ascii="方正黑体_GBK" w:hAnsi="方正黑体_GBK" w:eastAsia="方正黑体_GBK" w:cs="方正黑体_GBK"/>
          <w:b w:val="0"/>
          <w:bCs w:val="0"/>
          <w:sz w:val="32"/>
          <w:szCs w:val="32"/>
          <w:highlight w:val="none"/>
          <w:lang w:val="en-US" w:eastAsia="zh-CN"/>
        </w:rPr>
        <w:t>六</w:t>
      </w:r>
      <w:r>
        <w:rPr>
          <w:rFonts w:hint="eastAsia" w:ascii="方正黑体_GBK" w:hAnsi="方正黑体_GBK" w:eastAsia="方正黑体_GBK" w:cs="方正黑体_GBK"/>
          <w:b w:val="0"/>
          <w:bCs w:val="0"/>
          <w:sz w:val="32"/>
          <w:szCs w:val="32"/>
          <w:highlight w:val="none"/>
        </w:rPr>
        <w:t>、</w:t>
      </w:r>
      <w:r>
        <w:rPr>
          <w:rFonts w:hint="eastAsia" w:ascii="方正黑体_GBK" w:hAnsi="方正黑体_GBK" w:eastAsia="方正黑体_GBK" w:cs="方正黑体_GBK"/>
          <w:b w:val="0"/>
          <w:bCs w:val="0"/>
          <w:sz w:val="32"/>
          <w:szCs w:val="32"/>
          <w:highlight w:val="none"/>
          <w:lang w:val="en-US" w:eastAsia="zh-CN"/>
        </w:rPr>
        <w:t>采购</w:t>
      </w:r>
      <w:r>
        <w:rPr>
          <w:rFonts w:hint="eastAsia" w:ascii="方正黑体_GBK" w:hAnsi="方正黑体_GBK" w:eastAsia="方正黑体_GBK" w:cs="方正黑体_GBK"/>
          <w:b w:val="0"/>
          <w:bCs w:val="0"/>
          <w:sz w:val="32"/>
          <w:szCs w:val="32"/>
          <w:highlight w:val="none"/>
        </w:rPr>
        <w:t>有关规定</w:t>
      </w:r>
      <w:bookmarkEnd w:id="2"/>
      <w:bookmarkEnd w:id="3"/>
      <w:bookmarkEnd w:id="4"/>
    </w:p>
    <w:p>
      <w:pPr>
        <w:pageBreakBefore w:val="0"/>
        <w:widowControl w:val="0"/>
        <w:kinsoku/>
        <w:wordWrap/>
        <w:overflowPunct/>
        <w:topLinePunct w:val="0"/>
        <w:autoSpaceDE/>
        <w:autoSpaceDN/>
        <w:bidi w:val="0"/>
        <w:adjustRightInd/>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（一）单位负责人为同一人或者存在直接控股、管理关系的不同供应商，不得参加同一合同项下的采购活动，否则均为无效响应。</w:t>
      </w:r>
    </w:p>
    <w:p>
      <w:pPr>
        <w:pageBreakBefore w:val="0"/>
        <w:widowControl w:val="0"/>
        <w:kinsoku/>
        <w:wordWrap/>
        <w:overflowPunct/>
        <w:topLinePunct w:val="0"/>
        <w:autoSpaceDE/>
        <w:autoSpaceDN/>
        <w:bidi w:val="0"/>
        <w:adjustRightInd/>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（二）为采购项目提供整体设计、规范编制或者项目管理、监理、检测等服务的供应商，不得再参加该采购项目的其他采购活动，否则均为无效响应。</w:t>
      </w:r>
    </w:p>
    <w:p>
      <w:pPr>
        <w:pageBreakBefore w:val="0"/>
        <w:widowControl w:val="0"/>
        <w:kinsoku/>
        <w:wordWrap/>
        <w:overflowPunct/>
        <w:topLinePunct w:val="0"/>
        <w:autoSpaceDE/>
        <w:autoSpaceDN/>
        <w:bidi w:val="0"/>
        <w:adjustRightInd/>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）同一项目的货物，制造商参与的，不得再委托代理商参与，否则均为无效响应。</w:t>
      </w:r>
    </w:p>
    <w:p>
      <w:pPr>
        <w:pageBreakBefore w:val="0"/>
        <w:widowControl w:val="0"/>
        <w:kinsoku/>
        <w:wordWrap/>
        <w:overflowPunct/>
        <w:topLinePunct w:val="0"/>
        <w:autoSpaceDE/>
        <w:autoSpaceDN/>
        <w:bidi w:val="0"/>
        <w:adjustRightInd/>
        <w:snapToGrid w:val="0"/>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）超过响应文件截止时间递交的响应文件，恕不接收。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相关</w:t>
      </w:r>
      <w:r>
        <w:rPr>
          <w:rFonts w:hint="eastAsia" w:ascii="方正仿宋_GBK" w:hAnsi="方正仿宋_GBK" w:eastAsia="方正仿宋_GBK" w:cs="方正仿宋_GBK"/>
          <w:sz w:val="32"/>
          <w:szCs w:val="32"/>
        </w:rPr>
        <w:t>费用：无论结果如何，供应商参与本项目的所有费用均应由供应商自行承担。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）供应商有下列情况之一的，将拒绝其参</w:t>
      </w:r>
      <w:r>
        <w:rPr>
          <w:rFonts w:hint="eastAsia" w:ascii="方正仿宋_GBK" w:hAnsi="方正仿宋_GBK" w:eastAsia="方正仿宋_GBK" w:cs="方正仿宋_GBK"/>
          <w:sz w:val="32"/>
          <w:szCs w:val="32"/>
          <w:lang w:val="en-US" w:eastAsia="zh-CN"/>
        </w:rPr>
        <w:t>与</w:t>
      </w:r>
      <w:r>
        <w:rPr>
          <w:rFonts w:hint="eastAsia" w:ascii="方正仿宋_GBK" w:hAnsi="方正仿宋_GBK" w:eastAsia="方正仿宋_GBK" w:cs="方正仿宋_GBK"/>
          <w:sz w:val="32"/>
          <w:szCs w:val="32"/>
        </w:rPr>
        <w:t>采购活动：在本项</w:t>
      </w:r>
      <w:r>
        <w:rPr>
          <w:rFonts w:hint="eastAsia" w:ascii="方正仿宋_GBK" w:hAnsi="方正仿宋_GBK" w:eastAsia="方正仿宋_GBK" w:cs="方正仿宋_GBK"/>
          <w:sz w:val="32"/>
          <w:szCs w:val="32"/>
          <w:lang w:val="en-US" w:eastAsia="zh-CN"/>
        </w:rPr>
        <w:t>目</w:t>
      </w:r>
      <w:r>
        <w:rPr>
          <w:rFonts w:hint="eastAsia" w:ascii="方正仿宋_GBK" w:hAnsi="方正仿宋_GBK" w:eastAsia="方正仿宋_GBK" w:cs="方正仿宋_GBK"/>
          <w:sz w:val="32"/>
          <w:szCs w:val="32"/>
        </w:rPr>
        <w:t>截止日前三年内被列入失信被执行人、重大税收违法案件当事人名单的；被列入采购严重违法失信名单且在处罚期内的；被列入采购严重违法失信行为记录名单且在处罚期内的。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提交响应文件的份数</w:t>
      </w:r>
      <w:r>
        <w:rPr>
          <w:rFonts w:hint="eastAsia" w:ascii="方正黑体_GBK" w:hAnsi="方正黑体_GBK" w:eastAsia="方正黑体_GBK" w:cs="方正黑体_GBK"/>
          <w:sz w:val="32"/>
          <w:szCs w:val="32"/>
          <w:lang w:val="en-US" w:eastAsia="zh-CN"/>
        </w:rPr>
        <w:t>、</w:t>
      </w:r>
      <w:r>
        <w:rPr>
          <w:rFonts w:hint="eastAsia" w:ascii="方正黑体_GBK" w:hAnsi="方正黑体_GBK" w:eastAsia="方正黑体_GBK" w:cs="方正黑体_GBK"/>
          <w:sz w:val="32"/>
          <w:szCs w:val="32"/>
        </w:rPr>
        <w:t>签署和递交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供应商按采购文件要求提供</w:t>
      </w:r>
      <w:r>
        <w:rPr>
          <w:rFonts w:hint="eastAsia" w:ascii="方正仿宋_GBK" w:hAnsi="方正仿宋_GBK" w:eastAsia="方正仿宋_GBK" w:cs="方正仿宋_GBK"/>
          <w:sz w:val="32"/>
          <w:szCs w:val="32"/>
        </w:rPr>
        <w:t>正本一份，</w:t>
      </w:r>
      <w:r>
        <w:rPr>
          <w:rFonts w:hint="eastAsia" w:ascii="方正仿宋_GBK" w:hAnsi="方正仿宋_GBK" w:eastAsia="方正仿宋_GBK" w:cs="方正仿宋_GBK"/>
          <w:sz w:val="32"/>
          <w:szCs w:val="32"/>
          <w:lang w:val="en-US" w:eastAsia="zh-CN"/>
        </w:rPr>
        <w:t>递交的所有文件均需准备原件备查，否则无效。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）在响应文件中规定签字、盖章的地方必须按其规定签字、盖章。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三</w:t>
      </w:r>
      <w:r>
        <w:rPr>
          <w:rFonts w:hint="eastAsia" w:ascii="方正仿宋_GBK" w:hAnsi="方正仿宋_GBK" w:eastAsia="方正仿宋_GBK" w:cs="方正仿宋_GBK"/>
          <w:b w:val="0"/>
          <w:bCs w:val="0"/>
          <w:sz w:val="32"/>
          <w:szCs w:val="32"/>
        </w:rPr>
        <w:t>）响应文件应密封送达</w:t>
      </w:r>
      <w:r>
        <w:rPr>
          <w:rFonts w:hint="eastAsia" w:ascii="方正仿宋_GBK" w:hAnsi="方正仿宋_GBK" w:eastAsia="方正仿宋_GBK" w:cs="方正仿宋_GBK"/>
          <w:b w:val="0"/>
          <w:bCs w:val="0"/>
          <w:sz w:val="32"/>
          <w:szCs w:val="32"/>
          <w:lang w:val="en-US" w:eastAsia="zh-CN"/>
        </w:rPr>
        <w:t>采购</w:t>
      </w:r>
      <w:r>
        <w:rPr>
          <w:rFonts w:hint="eastAsia" w:ascii="方正仿宋_GBK" w:hAnsi="方正仿宋_GBK" w:eastAsia="方正仿宋_GBK" w:cs="方正仿宋_GBK"/>
          <w:b w:val="0"/>
          <w:bCs w:val="0"/>
          <w:sz w:val="32"/>
          <w:szCs w:val="32"/>
        </w:rPr>
        <w:t>地点，应在封套上注明项目名称、供应商名称</w:t>
      </w:r>
      <w:r>
        <w:rPr>
          <w:rFonts w:hint="eastAsia" w:ascii="方正仿宋_GBK" w:hAnsi="方正仿宋_GBK" w:eastAsia="方正仿宋_GBK" w:cs="方正仿宋_GBK"/>
          <w:b w:val="0"/>
          <w:bCs w:val="0"/>
          <w:sz w:val="32"/>
          <w:szCs w:val="32"/>
          <w:lang w:val="en-US" w:eastAsia="zh-CN"/>
        </w:rPr>
        <w:t>并加盖公章</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如果未按上述规定进行密封的，采购人将拒收其响应文件。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各个供应商可派1-2名代表参与，至少1人应为法定代表人或具有法定代表人授权</w:t>
      </w:r>
      <w:r>
        <w:rPr>
          <w:rFonts w:hint="eastAsia" w:ascii="方正仿宋_GBK" w:hAnsi="方正仿宋_GBK" w:eastAsia="方正仿宋_GBK" w:cs="方正仿宋_GBK"/>
          <w:sz w:val="32"/>
          <w:szCs w:val="32"/>
          <w:lang w:eastAsia="zh-CN"/>
        </w:rPr>
        <w:t>委托</w:t>
      </w:r>
      <w:r>
        <w:rPr>
          <w:rFonts w:hint="eastAsia" w:ascii="方正仿宋_GBK" w:hAnsi="方正仿宋_GBK" w:eastAsia="方正仿宋_GBK" w:cs="方正仿宋_GBK"/>
          <w:sz w:val="32"/>
          <w:szCs w:val="32"/>
        </w:rPr>
        <w:t>书的授权代表。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rPr>
        <w:t>无效响应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供应商发生以下条款情况之一者，视为无效响应，其响应文件将被拒绝：</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供应商不符合规定的基本资格条件的；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供应商所提交的响应文件不按响应文件要求规定签字、盖章；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供应商的报价超过采购限价的；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单位负责人为同一人或者存在直接控股、管理关系的不同供应商，参加同一合同项下的采购活动的；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为采购项目提供整体设计、规范编制或者项目管理、监理、检测等服务的供应商，再参加该采购项目的其他采购活动；</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供应商的服务期、质量保证期及</w:t>
      </w:r>
      <w:r>
        <w:rPr>
          <w:rFonts w:hint="eastAsia" w:ascii="方正仿宋_GBK" w:hAnsi="方正仿宋_GBK" w:eastAsia="方正仿宋_GBK" w:cs="方正仿宋_GBK"/>
          <w:sz w:val="32"/>
          <w:szCs w:val="32"/>
          <w:lang w:val="en-US" w:eastAsia="zh-CN"/>
        </w:rPr>
        <w:t>递交文件</w:t>
      </w:r>
      <w:r>
        <w:rPr>
          <w:rFonts w:hint="eastAsia" w:ascii="方正仿宋_GBK" w:hAnsi="方正仿宋_GBK" w:eastAsia="方正仿宋_GBK" w:cs="方正仿宋_GBK"/>
          <w:sz w:val="32"/>
          <w:szCs w:val="32"/>
        </w:rPr>
        <w:t>有效期不满足采购文件要求的；</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供应商响应文件内容有与国家现行法律法规相违背的内容，或附有采购人无法接受的条件。</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废标条款</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出现下列情形之一的，采购人应当终止采购活动，发布项目终止公告并说明原因，重新开展采购活动：</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因情况变化，不再符合规定的采购方式适用情形的；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在采购过程中符合要求的供应商不足3家的。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废标后，除采购任务取消情形外，应当重新组织采购。</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0"/>
        <w:rPr>
          <w:rFonts w:hint="eastAsia" w:ascii="方正黑体_GBK" w:hAnsi="方正黑体_GBK" w:eastAsia="方正黑体_GBK" w:cs="方正黑体_GBK"/>
          <w:b w:val="0"/>
          <w:bCs w:val="0"/>
          <w:sz w:val="32"/>
          <w:szCs w:val="32"/>
        </w:rPr>
      </w:pPr>
      <w:bookmarkStart w:id="5" w:name="_Toc2075"/>
      <w:bookmarkStart w:id="6" w:name="_Toc16268"/>
      <w:bookmarkStart w:id="7" w:name="_Toc23905"/>
      <w:bookmarkStart w:id="8" w:name="_Toc31741"/>
      <w:r>
        <w:rPr>
          <w:rFonts w:hint="eastAsia" w:ascii="方正黑体_GBK" w:hAnsi="方正黑体_GBK" w:eastAsia="方正黑体_GBK" w:cs="方正黑体_GBK"/>
          <w:b w:val="0"/>
          <w:bCs w:val="0"/>
          <w:sz w:val="32"/>
          <w:szCs w:val="32"/>
          <w:lang w:val="en-US" w:eastAsia="zh-CN"/>
        </w:rPr>
        <w:t>十、采购</w:t>
      </w:r>
      <w:r>
        <w:rPr>
          <w:rFonts w:hint="eastAsia" w:ascii="方正黑体_GBK" w:hAnsi="方正黑体_GBK" w:eastAsia="方正黑体_GBK" w:cs="方正黑体_GBK"/>
          <w:b w:val="0"/>
          <w:bCs w:val="0"/>
          <w:sz w:val="32"/>
          <w:szCs w:val="32"/>
        </w:rPr>
        <w:t>程序及成交标准</w:t>
      </w:r>
      <w:bookmarkEnd w:id="5"/>
      <w:bookmarkEnd w:id="6"/>
      <w:bookmarkEnd w:id="7"/>
      <w:bookmarkEnd w:id="8"/>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（一）本项目按照</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规定的时间和地点进行。供应商须有法定代表人或其授权代表参加并签到。</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（二）资格性符合性检查</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资格性检查。依据法律法规和</w:t>
      </w:r>
      <w:r>
        <w:rPr>
          <w:rFonts w:hint="eastAsia" w:ascii="方正仿宋_GBK" w:hAnsi="方正仿宋_GBK" w:eastAsia="方正仿宋_GBK" w:cs="方正仿宋_GBK"/>
          <w:sz w:val="32"/>
          <w:szCs w:val="32"/>
          <w:lang w:val="en-US" w:eastAsia="zh-CN"/>
        </w:rPr>
        <w:t>采购的相关</w:t>
      </w:r>
      <w:r>
        <w:rPr>
          <w:rFonts w:hint="eastAsia" w:ascii="方正仿宋_GBK" w:hAnsi="方正仿宋_GBK" w:eastAsia="方正仿宋_GBK" w:cs="方正仿宋_GBK"/>
          <w:sz w:val="32"/>
          <w:szCs w:val="32"/>
        </w:rPr>
        <w:t>规定，对响应文件中的资格证明等进行审查，以确定供应商是否具备</w:t>
      </w:r>
      <w:r>
        <w:rPr>
          <w:rFonts w:hint="eastAsia" w:ascii="方正仿宋_GBK" w:hAnsi="方正仿宋_GBK" w:eastAsia="方正仿宋_GBK" w:cs="方正仿宋_GBK"/>
          <w:sz w:val="32"/>
          <w:szCs w:val="32"/>
          <w:lang w:val="en-US" w:eastAsia="zh-CN"/>
        </w:rPr>
        <w:t>参与</w:t>
      </w:r>
      <w:r>
        <w:rPr>
          <w:rFonts w:hint="eastAsia" w:ascii="方正仿宋_GBK" w:hAnsi="方正仿宋_GBK" w:eastAsia="方正仿宋_GBK" w:cs="方正仿宋_GBK"/>
          <w:sz w:val="32"/>
          <w:szCs w:val="32"/>
        </w:rPr>
        <w:t>资格。资格性检查资料表如下：</w:t>
      </w:r>
    </w:p>
    <w:p>
      <w:pPr>
        <w:pStyle w:val="2"/>
        <w:rPr>
          <w:rFonts w:hint="eastAsia"/>
        </w:rPr>
      </w:pPr>
    </w:p>
    <w:tbl>
      <w:tblPr>
        <w:tblStyle w:val="10"/>
        <w:tblW w:w="10188"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910"/>
        <w:gridCol w:w="2954"/>
        <w:gridCol w:w="5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18" w:type="dxa"/>
            <w:noWrap w:val="0"/>
            <w:vAlign w:val="center"/>
          </w:tcPr>
          <w:p>
            <w:pPr>
              <w:spacing w:line="380" w:lineRule="exact"/>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序号</w:t>
            </w:r>
          </w:p>
        </w:tc>
        <w:tc>
          <w:tcPr>
            <w:tcW w:w="3864" w:type="dxa"/>
            <w:gridSpan w:val="2"/>
            <w:noWrap w:val="0"/>
            <w:vAlign w:val="center"/>
          </w:tcPr>
          <w:p>
            <w:pPr>
              <w:spacing w:line="380" w:lineRule="exact"/>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检查因素</w:t>
            </w:r>
          </w:p>
        </w:tc>
        <w:tc>
          <w:tcPr>
            <w:tcW w:w="5206" w:type="dxa"/>
            <w:noWrap w:val="0"/>
            <w:vAlign w:val="center"/>
          </w:tcPr>
          <w:p>
            <w:pPr>
              <w:spacing w:line="380" w:lineRule="exact"/>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118" w:type="dxa"/>
            <w:vMerge w:val="restart"/>
            <w:noWrap w:val="0"/>
            <w:vAlign w:val="center"/>
          </w:tcPr>
          <w:p>
            <w:pPr>
              <w:spacing w:line="38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910" w:type="dxa"/>
            <w:vMerge w:val="restart"/>
            <w:noWrap w:val="0"/>
            <w:vAlign w:val="center"/>
          </w:tcPr>
          <w:p>
            <w:pPr>
              <w:spacing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供应商</w:t>
            </w:r>
            <w:r>
              <w:rPr>
                <w:rFonts w:hint="eastAsia" w:ascii="方正仿宋_GBK" w:hAnsi="方正仿宋_GBK" w:eastAsia="方正仿宋_GBK" w:cs="方正仿宋_GBK"/>
                <w:sz w:val="24"/>
                <w:szCs w:val="24"/>
                <w:lang w:val="zh-CN"/>
              </w:rPr>
              <w:t>应符合的基本资格条件</w:t>
            </w:r>
          </w:p>
        </w:tc>
        <w:tc>
          <w:tcPr>
            <w:tcW w:w="2954" w:type="dxa"/>
            <w:noWrap w:val="0"/>
            <w:vAlign w:val="center"/>
          </w:tcPr>
          <w:p>
            <w:pPr>
              <w:spacing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具有独立承担民事责任的能力</w:t>
            </w:r>
          </w:p>
        </w:tc>
        <w:tc>
          <w:tcPr>
            <w:tcW w:w="52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投标人法人营业执照（副本）或事业单位法人证书（副本）或个体工商户营业执照或有效的自然人身份证明或社会团体法人登记证书（提供复印件</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原件备查</w:t>
            </w:r>
            <w:r>
              <w:rPr>
                <w:rFonts w:hint="eastAsia" w:ascii="方正仿宋_GBK" w:hAnsi="方正仿宋_GBK" w:eastAsia="方正仿宋_GBK" w:cs="方正仿宋_GBK"/>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供应商法定代表人身份证明和法定代表人授权书。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18" w:type="dxa"/>
            <w:vMerge w:val="continue"/>
            <w:noWrap w:val="0"/>
            <w:vAlign w:val="center"/>
          </w:tcPr>
          <w:p>
            <w:pPr>
              <w:rPr>
                <w:rFonts w:hint="eastAsia" w:ascii="方正仿宋_GBK" w:hAnsi="方正仿宋_GBK" w:eastAsia="方正仿宋_GBK" w:cs="方正仿宋_GBK"/>
                <w:sz w:val="24"/>
                <w:szCs w:val="24"/>
              </w:rPr>
            </w:pPr>
          </w:p>
        </w:tc>
        <w:tc>
          <w:tcPr>
            <w:tcW w:w="910" w:type="dxa"/>
            <w:vMerge w:val="continue"/>
            <w:noWrap w:val="0"/>
            <w:vAlign w:val="center"/>
          </w:tcPr>
          <w:p>
            <w:pPr>
              <w:rPr>
                <w:rFonts w:hint="eastAsia" w:ascii="方正仿宋_GBK" w:hAnsi="方正仿宋_GBK" w:eastAsia="方正仿宋_GBK" w:cs="方正仿宋_GBK"/>
                <w:sz w:val="24"/>
                <w:szCs w:val="24"/>
              </w:rPr>
            </w:pPr>
          </w:p>
        </w:tc>
        <w:tc>
          <w:tcPr>
            <w:tcW w:w="2954" w:type="dxa"/>
            <w:noWrap w:val="0"/>
            <w:vAlign w:val="center"/>
          </w:tcPr>
          <w:p>
            <w:pPr>
              <w:spacing w:line="380" w:lineRule="exact"/>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z w:val="24"/>
                <w:szCs w:val="24"/>
                <w:lang w:val="en-US" w:eastAsia="zh-CN"/>
              </w:rPr>
              <w:t>（2）厨师职业技能资格</w:t>
            </w:r>
          </w:p>
        </w:tc>
        <w:tc>
          <w:tcPr>
            <w:tcW w:w="52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供应商提供</w:t>
            </w:r>
            <w:r>
              <w:rPr>
                <w:rFonts w:hint="eastAsia" w:ascii="方正仿宋_GBK" w:hAnsi="方正仿宋_GBK" w:eastAsia="方正仿宋_GBK" w:cs="方正仿宋_GBK"/>
                <w:sz w:val="24"/>
                <w:szCs w:val="24"/>
                <w:lang w:val="en-US" w:eastAsia="zh-CN"/>
              </w:rPr>
              <w:t>厨师职业技能资格证书复印件（原件备查）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“承诺</w:t>
            </w:r>
            <w:r>
              <w:rPr>
                <w:rFonts w:hint="eastAsia" w:ascii="方正仿宋_GBK" w:hAnsi="方正仿宋_GBK" w:eastAsia="方正仿宋_GBK" w:cs="方正仿宋_GBK"/>
                <w:sz w:val="24"/>
                <w:szCs w:val="24"/>
                <w:lang w:val="en-US" w:eastAsia="zh-CN"/>
              </w:rPr>
              <w:t>书</w:t>
            </w:r>
            <w:r>
              <w:rPr>
                <w:rFonts w:hint="eastAsia" w:ascii="方正仿宋_GBK" w:hAnsi="方正仿宋_GBK" w:eastAsia="方正仿宋_GBK" w:cs="方正仿宋_GBK"/>
                <w:sz w:val="24"/>
                <w:szCs w:val="24"/>
              </w:rPr>
              <w:t>”（详见</w:t>
            </w:r>
            <w:r>
              <w:rPr>
                <w:rFonts w:hint="eastAsia" w:ascii="方正仿宋_GBK" w:hAnsi="方正仿宋_GBK" w:eastAsia="方正仿宋_GBK" w:cs="方正仿宋_GBK"/>
                <w:sz w:val="24"/>
                <w:szCs w:val="24"/>
                <w:lang w:eastAsia="zh-CN"/>
              </w:rPr>
              <w:t>附</w:t>
            </w:r>
            <w:r>
              <w:rPr>
                <w:rFonts w:hint="eastAsia" w:ascii="方正仿宋_GBK" w:hAnsi="方正仿宋_GBK" w:eastAsia="方正仿宋_GBK" w:cs="方正仿宋_GBK"/>
                <w:sz w:val="24"/>
                <w:szCs w:val="24"/>
              </w:rPr>
              <w:t>件</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注：供应商应对其承诺内容的真实性、合法性、有效性负责。经调查核实为虚假承诺的，视同为“提供虚假材料谋取中标、成交”的违法行为，</w:t>
            </w:r>
            <w:r>
              <w:rPr>
                <w:rFonts w:hint="eastAsia" w:ascii="方正仿宋_GBK" w:hAnsi="方正仿宋_GBK" w:eastAsia="方正仿宋_GBK" w:cs="方正仿宋_GBK"/>
                <w:sz w:val="24"/>
                <w:szCs w:val="24"/>
                <w:lang w:val="en-US" w:eastAsia="zh-CN"/>
              </w:rPr>
              <w:t>将根据相关</w:t>
            </w:r>
            <w:r>
              <w:rPr>
                <w:rFonts w:hint="eastAsia" w:ascii="方正仿宋_GBK" w:hAnsi="方正仿宋_GBK" w:eastAsia="方正仿宋_GBK" w:cs="方正仿宋_GBK"/>
                <w:sz w:val="24"/>
                <w:szCs w:val="24"/>
              </w:rPr>
              <w:t>法律法规追究相应责任。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18" w:type="dxa"/>
            <w:vMerge w:val="continue"/>
            <w:noWrap w:val="0"/>
            <w:vAlign w:val="center"/>
          </w:tcPr>
          <w:p>
            <w:pPr>
              <w:rPr>
                <w:rFonts w:hint="eastAsia" w:ascii="方正仿宋_GBK" w:hAnsi="方正仿宋_GBK" w:eastAsia="方正仿宋_GBK" w:cs="方正仿宋_GBK"/>
                <w:sz w:val="24"/>
                <w:szCs w:val="24"/>
              </w:rPr>
            </w:pPr>
          </w:p>
        </w:tc>
        <w:tc>
          <w:tcPr>
            <w:tcW w:w="910" w:type="dxa"/>
            <w:vMerge w:val="continue"/>
            <w:noWrap w:val="0"/>
            <w:vAlign w:val="center"/>
          </w:tcPr>
          <w:p>
            <w:pPr>
              <w:rPr>
                <w:rFonts w:hint="eastAsia" w:ascii="方正仿宋_GBK" w:hAnsi="方正仿宋_GBK" w:eastAsia="方正仿宋_GBK" w:cs="方正仿宋_GBK"/>
                <w:sz w:val="24"/>
                <w:szCs w:val="24"/>
              </w:rPr>
            </w:pPr>
          </w:p>
        </w:tc>
        <w:tc>
          <w:tcPr>
            <w:tcW w:w="2954" w:type="dxa"/>
            <w:noWrap w:val="0"/>
            <w:vAlign w:val="center"/>
          </w:tcPr>
          <w:p>
            <w:pPr>
              <w:spacing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rPr>
              <w:t>具有良好的商业信誉</w:t>
            </w:r>
          </w:p>
        </w:tc>
        <w:tc>
          <w:tcPr>
            <w:tcW w:w="5206" w:type="dxa"/>
            <w:vMerge w:val="continue"/>
            <w:noWrap w:val="0"/>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18" w:type="dxa"/>
            <w:vMerge w:val="continue"/>
            <w:noWrap w:val="0"/>
            <w:vAlign w:val="center"/>
          </w:tcPr>
          <w:p>
            <w:pPr>
              <w:rPr>
                <w:rFonts w:hint="eastAsia" w:ascii="方正仿宋_GBK" w:hAnsi="方正仿宋_GBK" w:eastAsia="方正仿宋_GBK" w:cs="方正仿宋_GBK"/>
                <w:sz w:val="24"/>
                <w:szCs w:val="24"/>
              </w:rPr>
            </w:pPr>
          </w:p>
        </w:tc>
        <w:tc>
          <w:tcPr>
            <w:tcW w:w="910" w:type="dxa"/>
            <w:vMerge w:val="continue"/>
            <w:noWrap w:val="0"/>
            <w:vAlign w:val="center"/>
          </w:tcPr>
          <w:p>
            <w:pPr>
              <w:rPr>
                <w:rFonts w:hint="eastAsia" w:ascii="方正仿宋_GBK" w:hAnsi="方正仿宋_GBK" w:eastAsia="方正仿宋_GBK" w:cs="方正仿宋_GBK"/>
                <w:sz w:val="24"/>
                <w:szCs w:val="24"/>
              </w:rPr>
            </w:pPr>
          </w:p>
        </w:tc>
        <w:tc>
          <w:tcPr>
            <w:tcW w:w="2954" w:type="dxa"/>
            <w:noWrap w:val="0"/>
            <w:vAlign w:val="center"/>
          </w:tcPr>
          <w:p>
            <w:pPr>
              <w:spacing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（4）有依法缴纳税收的良好记录</w:t>
            </w:r>
          </w:p>
        </w:tc>
        <w:tc>
          <w:tcPr>
            <w:tcW w:w="5206" w:type="dxa"/>
            <w:vMerge w:val="continue"/>
            <w:noWrap w:val="0"/>
            <w:vAlign w:val="center"/>
          </w:tcPr>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118" w:type="dxa"/>
            <w:vMerge w:val="continue"/>
            <w:noWrap w:val="0"/>
            <w:vAlign w:val="center"/>
          </w:tcPr>
          <w:p>
            <w:pPr>
              <w:rPr>
                <w:rFonts w:hint="eastAsia" w:ascii="方正仿宋_GBK" w:hAnsi="方正仿宋_GBK" w:eastAsia="方正仿宋_GBK" w:cs="方正仿宋_GBK"/>
                <w:sz w:val="24"/>
                <w:szCs w:val="24"/>
              </w:rPr>
            </w:pPr>
          </w:p>
        </w:tc>
        <w:tc>
          <w:tcPr>
            <w:tcW w:w="910" w:type="dxa"/>
            <w:vMerge w:val="continue"/>
            <w:noWrap w:val="0"/>
            <w:vAlign w:val="center"/>
          </w:tcPr>
          <w:p>
            <w:pPr>
              <w:rPr>
                <w:rFonts w:hint="eastAsia" w:ascii="方正仿宋_GBK" w:hAnsi="方正仿宋_GBK" w:eastAsia="方正仿宋_GBK" w:cs="方正仿宋_GBK"/>
                <w:sz w:val="24"/>
                <w:szCs w:val="24"/>
              </w:rPr>
            </w:pPr>
          </w:p>
        </w:tc>
        <w:tc>
          <w:tcPr>
            <w:tcW w:w="2954" w:type="dxa"/>
            <w:noWrap w:val="0"/>
            <w:vAlign w:val="center"/>
          </w:tcPr>
          <w:p>
            <w:pPr>
              <w:spacing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（5）在经营活动中没有违法记录</w:t>
            </w:r>
          </w:p>
        </w:tc>
        <w:tc>
          <w:tcPr>
            <w:tcW w:w="5206" w:type="dxa"/>
            <w:vMerge w:val="continue"/>
            <w:noWrap w:val="0"/>
            <w:vAlign w:val="center"/>
          </w:tcPr>
          <w:p>
            <w:pPr>
              <w:rPr>
                <w:rFonts w:hint="eastAsia" w:ascii="方正仿宋_GBK" w:hAnsi="方正仿宋_GBK" w:eastAsia="方正仿宋_GBK" w:cs="方正仿宋_GBK"/>
                <w:sz w:val="24"/>
                <w:szCs w:val="24"/>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注：供应商按“三证合一”登记制度办理营业执照的，组织机构代码证和税务登记证（副本）以供应商所提供的营业执照（副本）复印件为准。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符合性检查。依据采购文件的规定，从响应文件的有效性、完整性和对采购文件的响应程度进行审查，以确定是否对采购文件的实质性要求作出响应。符合性检查资料表如下：</w:t>
      </w:r>
    </w:p>
    <w:tbl>
      <w:tblPr>
        <w:tblStyle w:val="10"/>
        <w:tblpPr w:leftFromText="180" w:rightFromText="180" w:vertAnchor="text" w:horzAnchor="page" w:tblpX="762" w:tblpY="215"/>
        <w:tblOverlap w:val="never"/>
        <w:tblW w:w="9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59"/>
        <w:gridCol w:w="2157"/>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序号</w:t>
            </w:r>
          </w:p>
        </w:tc>
        <w:tc>
          <w:tcPr>
            <w:tcW w:w="3616" w:type="dxa"/>
            <w:gridSpan w:val="2"/>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评审</w:t>
            </w:r>
            <w:r>
              <w:rPr>
                <w:rFonts w:hint="eastAsia" w:ascii="方正仿宋_GBK" w:hAnsi="方正仿宋_GBK" w:eastAsia="方正仿宋_GBK" w:cs="方正仿宋_GBK"/>
                <w:b/>
                <w:kern w:val="0"/>
                <w:sz w:val="32"/>
                <w:szCs w:val="32"/>
              </w:rPr>
              <w:t>因素</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lang w:eastAsia="zh-CN"/>
              </w:rPr>
              <w:t>评审</w:t>
            </w:r>
            <w:r>
              <w:rPr>
                <w:rFonts w:hint="eastAsia" w:ascii="方正仿宋_GBK" w:hAnsi="方正仿宋_GBK" w:eastAsia="方正仿宋_GBK" w:cs="方正仿宋_GBK"/>
                <w:b/>
                <w:kern w:val="0"/>
                <w:sz w:val="32"/>
                <w:szCs w:val="32"/>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4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有效性审查</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响应文件签署</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按</w:t>
            </w:r>
            <w:r>
              <w:rPr>
                <w:rFonts w:hint="eastAsia" w:ascii="方正仿宋_GBK" w:hAnsi="方正仿宋_GBK" w:eastAsia="方正仿宋_GBK" w:cs="方正仿宋_GBK"/>
                <w:kern w:val="0"/>
                <w:sz w:val="24"/>
                <w:szCs w:val="24"/>
                <w:lang w:val="en-US" w:eastAsia="zh-CN"/>
              </w:rPr>
              <w:t>响应</w:t>
            </w:r>
            <w:r>
              <w:rPr>
                <w:rFonts w:hint="eastAsia" w:ascii="方正仿宋_GBK" w:hAnsi="方正仿宋_GBK" w:eastAsia="方正仿宋_GBK" w:cs="方正仿宋_GBK"/>
                <w:kern w:val="0"/>
                <w:sz w:val="24"/>
                <w:szCs w:val="24"/>
              </w:rPr>
              <w:t>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w:t>
            </w:r>
            <w:r>
              <w:rPr>
                <w:rFonts w:hint="eastAsia" w:ascii="方正仿宋_GBK" w:hAnsi="方正仿宋_GBK" w:eastAsia="方正仿宋_GBK" w:cs="方正仿宋_GBK"/>
                <w:sz w:val="24"/>
                <w:szCs w:val="24"/>
                <w:lang w:val="en-US" w:eastAsia="zh-CN"/>
              </w:rPr>
              <w:t>委托</w:t>
            </w:r>
            <w:r>
              <w:rPr>
                <w:rFonts w:hint="eastAsia" w:ascii="方正仿宋_GBK" w:hAnsi="方正仿宋_GBK" w:eastAsia="方正仿宋_GBK" w:cs="方正仿宋_GBK"/>
                <w:sz w:val="24"/>
                <w:szCs w:val="24"/>
              </w:rPr>
              <w:t>书</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法定代表人身份证明及授权委托书有效，符合规定的格式，签字或盖章齐全。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lang w:val="zh-CN"/>
              </w:rPr>
              <w:t>每个分包只能有一个</w:t>
            </w: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3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完整性审查</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文件份数</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响应</w:t>
            </w:r>
            <w:r>
              <w:rPr>
                <w:rFonts w:hint="eastAsia" w:ascii="方正仿宋_GBK" w:hAnsi="方正仿宋_GBK" w:eastAsia="方正仿宋_GBK" w:cs="方正仿宋_GBK"/>
                <w:sz w:val="24"/>
                <w:szCs w:val="24"/>
                <w:lang w:val="zh-CN"/>
              </w:rPr>
              <w:t>文件数量符合</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45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响应程度</w:t>
            </w:r>
          </w:p>
          <w:p>
            <w:pPr>
              <w:spacing w:line="38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kern w:val="0"/>
                <w:sz w:val="24"/>
                <w:szCs w:val="24"/>
              </w:rPr>
              <w:t>审查</w:t>
            </w: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响应文件内容</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pStyle w:val="6"/>
              <w:spacing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w:t>
            </w:r>
            <w:r>
              <w:rPr>
                <w:rFonts w:hint="eastAsia" w:ascii="方正仿宋_GBK" w:hAnsi="方正仿宋_GBK" w:eastAsia="方正仿宋_GBK" w:cs="方正仿宋_GBK"/>
                <w:sz w:val="24"/>
                <w:szCs w:val="24"/>
                <w:lang w:val="en-US" w:eastAsia="zh-CN"/>
              </w:rPr>
              <w:t>采购</w:t>
            </w:r>
            <w:r>
              <w:rPr>
                <w:rFonts w:hint="eastAsia" w:ascii="方正仿宋_GBK" w:hAnsi="方正仿宋_GBK" w:eastAsia="方正仿宋_GBK" w:cs="方正仿宋_GBK"/>
                <w:sz w:val="24"/>
                <w:szCs w:val="24"/>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93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145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4"/>
                <w:szCs w:val="24"/>
              </w:rPr>
            </w:pPr>
          </w:p>
        </w:tc>
        <w:tc>
          <w:tcPr>
            <w:tcW w:w="215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有效期</w:t>
            </w:r>
          </w:p>
        </w:tc>
        <w:tc>
          <w:tcPr>
            <w:tcW w:w="543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满足</w:t>
            </w:r>
            <w:r>
              <w:rPr>
                <w:rFonts w:hint="eastAsia" w:ascii="方正仿宋_GBK" w:hAnsi="方正仿宋_GBK" w:eastAsia="方正仿宋_GBK" w:cs="方正仿宋_GBK"/>
                <w:kern w:val="0"/>
                <w:sz w:val="24"/>
                <w:szCs w:val="24"/>
                <w:lang w:val="en-US" w:eastAsia="zh-CN"/>
              </w:rPr>
              <w:t>采购</w:t>
            </w:r>
            <w:r>
              <w:rPr>
                <w:rFonts w:hint="eastAsia" w:ascii="方正仿宋_GBK" w:hAnsi="方正仿宋_GBK" w:eastAsia="方正仿宋_GBK" w:cs="方正仿宋_GBK"/>
                <w:sz w:val="24"/>
                <w:szCs w:val="24"/>
                <w:lang w:val="zh-CN"/>
              </w:rPr>
              <w:t>规定。</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小组要求供应商澄清、说明或者更正响应文件应当以书面形式作出。供应商的澄清、说明或者更正应当由法定代表人或其授权代表签字或者加盖公章。由授权代表签字的，应当附法定代表人授权</w:t>
      </w:r>
      <w:r>
        <w:rPr>
          <w:rFonts w:hint="eastAsia" w:ascii="方正仿宋_GBK" w:hAnsi="方正仿宋_GBK" w:eastAsia="方正仿宋_GBK" w:cs="方正仿宋_GBK"/>
          <w:sz w:val="32"/>
          <w:szCs w:val="32"/>
          <w:lang w:val="en-US" w:eastAsia="zh-CN"/>
        </w:rPr>
        <w:t>委托</w:t>
      </w:r>
      <w:r>
        <w:rPr>
          <w:rFonts w:hint="eastAsia" w:ascii="方正仿宋_GBK" w:hAnsi="方正仿宋_GBK" w:eastAsia="方正仿宋_GBK" w:cs="方正仿宋_GBK"/>
          <w:sz w:val="32"/>
          <w:szCs w:val="32"/>
        </w:rPr>
        <w:t>书。供应商为自然人的，应当由本人签字并附身份</w:t>
      </w:r>
      <w:r>
        <w:rPr>
          <w:rFonts w:hint="eastAsia" w:ascii="方正仿宋_GBK" w:hAnsi="方正仿宋_GBK" w:eastAsia="方正仿宋_GBK" w:cs="方正仿宋_GBK"/>
          <w:color w:val="auto"/>
          <w:sz w:val="32"/>
          <w:szCs w:val="32"/>
        </w:rPr>
        <w:t>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过程中</w:t>
      </w:r>
      <w:r>
        <w:rPr>
          <w:rFonts w:hint="eastAsia" w:ascii="方正仿宋_GBK" w:hAnsi="方正仿宋_GBK" w:eastAsia="方正仿宋_GBK" w:cs="方正仿宋_GBK"/>
          <w:sz w:val="32"/>
          <w:szCs w:val="32"/>
          <w:lang w:val="en-US" w:eastAsia="zh-CN"/>
        </w:rPr>
        <w:t>参与的</w:t>
      </w:r>
      <w:r>
        <w:rPr>
          <w:rFonts w:hint="eastAsia" w:ascii="方正仿宋_GBK" w:hAnsi="方正仿宋_GBK" w:eastAsia="方正仿宋_GBK" w:cs="方正仿宋_GBK"/>
          <w:sz w:val="32"/>
          <w:szCs w:val="32"/>
        </w:rPr>
        <w:t>任何一方不得向他人透露与</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有关的技术资料、价格或其他信息。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b w:val="0"/>
          <w:bCs w:val="0"/>
          <w:sz w:val="32"/>
          <w:szCs w:val="32"/>
          <w:lang w:val="en-US" w:eastAsia="zh-CN"/>
        </w:rPr>
        <w:t>采购</w:t>
      </w:r>
      <w:r>
        <w:rPr>
          <w:rFonts w:hint="eastAsia" w:ascii="方正仿宋_GBK" w:hAnsi="方正仿宋_GBK" w:eastAsia="方正仿宋_GBK" w:cs="方正仿宋_GBK"/>
          <w:b w:val="0"/>
          <w:bCs w:val="0"/>
          <w:sz w:val="32"/>
          <w:szCs w:val="32"/>
        </w:rPr>
        <w:t>小组采用综合评分法</w:t>
      </w:r>
      <w:r>
        <w:rPr>
          <w:rFonts w:hint="eastAsia" w:ascii="方正仿宋_GBK" w:hAnsi="方正仿宋_GBK" w:eastAsia="方正仿宋_GBK" w:cs="方正仿宋_GBK"/>
          <w:sz w:val="32"/>
          <w:szCs w:val="32"/>
        </w:rPr>
        <w:t>对供应商的响应文件和报价进行综合评分。综合评分法是指响应文件满足</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文件全部实质性要求且按照</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因素的量化指标</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得分最高的供应商为成交供应商的</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方法。供应商总得分为相应权重值计算分项得分后相加，满分为100分。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小组各成员独立对每个有效响应（通过资格性检查、符合性检查的供应商）的文件进行评价、打分，然后汇总每个供应商每项评分因素的得分，并根据综合评分情况按照得分由高到低顺序推荐</w:t>
      </w:r>
      <w:r>
        <w:rPr>
          <w:rFonts w:hint="eastAsia" w:ascii="方正仿宋_GBK" w:hAnsi="方正仿宋_GBK" w:eastAsia="方正仿宋_GBK" w:cs="方正仿宋_GBK"/>
          <w:sz w:val="32"/>
          <w:szCs w:val="32"/>
          <w:lang w:val="en-US" w:eastAsia="zh-CN"/>
        </w:rPr>
        <w:t>1名</w:t>
      </w:r>
      <w:r>
        <w:rPr>
          <w:rFonts w:hint="eastAsia" w:ascii="方正仿宋_GBK" w:hAnsi="方正仿宋_GBK" w:eastAsia="方正仿宋_GBK" w:cs="方正仿宋_GBK"/>
          <w:sz w:val="32"/>
          <w:szCs w:val="32"/>
        </w:rPr>
        <w:t>成交供应商。若供应商的</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得分相同的，按照报价由低到高的顺序排列推荐。</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得分且报价相同的，按照</w:t>
      </w:r>
      <w:r>
        <w:rPr>
          <w:rFonts w:hint="eastAsia" w:ascii="方正仿宋_GBK" w:hAnsi="方正仿宋_GBK" w:eastAsia="方正仿宋_GBK" w:cs="方正仿宋_GBK"/>
          <w:sz w:val="32"/>
          <w:szCs w:val="32"/>
          <w:lang w:val="en-US" w:eastAsia="zh-CN"/>
        </w:rPr>
        <w:t>相关方案</w:t>
      </w:r>
      <w:r>
        <w:rPr>
          <w:rFonts w:hint="eastAsia" w:ascii="方正仿宋_GBK" w:hAnsi="方正仿宋_GBK" w:eastAsia="方正仿宋_GBK" w:cs="方正仿宋_GBK"/>
          <w:sz w:val="32"/>
          <w:szCs w:val="32"/>
        </w:rPr>
        <w:t>优劣顺序排列推荐。</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0"/>
        <w:rPr>
          <w:rFonts w:hint="eastAsia" w:ascii="方正黑体_GBK" w:hAnsi="方正黑体_GBK" w:eastAsia="方正黑体_GBK" w:cs="方正黑体_GBK"/>
          <w:b w:val="0"/>
          <w:bCs w:val="0"/>
          <w:sz w:val="32"/>
          <w:szCs w:val="32"/>
        </w:rPr>
      </w:pPr>
      <w:bookmarkStart w:id="9" w:name="_Toc6569"/>
      <w:bookmarkStart w:id="10" w:name="_Toc7667"/>
      <w:bookmarkStart w:id="11" w:name="_Toc11756"/>
      <w:bookmarkStart w:id="12" w:name="_Toc11594"/>
      <w:r>
        <w:rPr>
          <w:rFonts w:hint="eastAsia" w:ascii="方正黑体_GBK" w:hAnsi="方正黑体_GBK" w:eastAsia="方正黑体_GBK" w:cs="方正黑体_GBK"/>
          <w:b w:val="0"/>
          <w:bCs w:val="0"/>
          <w:sz w:val="32"/>
          <w:szCs w:val="32"/>
          <w:lang w:val="en-US" w:eastAsia="zh-CN"/>
        </w:rPr>
        <w:t>十一</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eastAsia="zh-CN"/>
        </w:rPr>
        <w:t>评审</w:t>
      </w:r>
      <w:r>
        <w:rPr>
          <w:rFonts w:hint="eastAsia" w:ascii="方正黑体_GBK" w:hAnsi="方正黑体_GBK" w:eastAsia="方正黑体_GBK" w:cs="方正黑体_GBK"/>
          <w:b w:val="0"/>
          <w:bCs w:val="0"/>
          <w:sz w:val="32"/>
          <w:szCs w:val="32"/>
        </w:rPr>
        <w:t>标准</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（一）成交标准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小组认为供应商的报价明显低于其他通过符合性审查供应商的报价，有可能影响产品质量或者不能诚信履约的，应当要求其在评标现场合理的时间内提供书面说明，</w:t>
      </w:r>
      <w:r>
        <w:rPr>
          <w:rFonts w:hint="eastAsia" w:ascii="方正仿宋_GBK" w:hAnsi="方正仿宋_GBK" w:eastAsia="方正仿宋_GBK" w:cs="方正仿宋_GBK"/>
          <w:color w:val="000000" w:themeColor="text1"/>
          <w:sz w:val="32"/>
          <w:szCs w:val="32"/>
          <w14:textFill>
            <w14:solidFill>
              <w14:schemeClr w14:val="tx1"/>
            </w14:solidFill>
          </w14:textFill>
        </w:rPr>
        <w:t>必要时提交相关证明材料；供应商不能证明其报价合理性的，</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采购</w:t>
      </w:r>
      <w:r>
        <w:rPr>
          <w:rFonts w:hint="eastAsia" w:ascii="方正仿宋_GBK" w:hAnsi="方正仿宋_GBK" w:eastAsia="方正仿宋_GBK" w:cs="方正仿宋_GBK"/>
          <w:color w:val="000000" w:themeColor="text1"/>
          <w:sz w:val="32"/>
          <w:szCs w:val="32"/>
          <w14:textFill>
            <w14:solidFill>
              <w14:schemeClr w14:val="tx1"/>
            </w14:solidFill>
          </w14:textFill>
        </w:rPr>
        <w:t>小组应当将其作为无效处理。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标准</w:t>
      </w:r>
      <w:bookmarkEnd w:id="12"/>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val="0"/>
          <w:bCs w:val="0"/>
          <w:sz w:val="32"/>
          <w:szCs w:val="32"/>
        </w:rPr>
        <w:t>采用综合评分法。评分标准如下：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满分100分，其中</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报价</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分、</w:t>
      </w:r>
      <w:r>
        <w:rPr>
          <w:rFonts w:hint="default" w:ascii="Times New Roman" w:hAnsi="Times New Roman" w:eastAsia="方正仿宋_GBK" w:cs="Times New Roman"/>
          <w:sz w:val="32"/>
          <w:szCs w:val="32"/>
          <w:lang w:val="en-US" w:eastAsia="zh-CN"/>
        </w:rPr>
        <w:t>厨师职业技能等级10分，食堂相关方案60分</w:t>
      </w:r>
      <w:r>
        <w:rPr>
          <w:rFonts w:hint="default" w:ascii="Times New Roman" w:hAnsi="Times New Roman" w:eastAsia="方正仿宋_GBK" w:cs="Times New Roman"/>
          <w:sz w:val="32"/>
          <w:szCs w:val="32"/>
        </w:rPr>
        <w:t>。</w:t>
      </w:r>
    </w:p>
    <w:tbl>
      <w:tblPr>
        <w:tblStyle w:val="10"/>
        <w:tblW w:w="10894"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700"/>
        <w:gridCol w:w="1066"/>
        <w:gridCol w:w="5100"/>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序号</w:t>
            </w:r>
          </w:p>
        </w:tc>
        <w:tc>
          <w:tcPr>
            <w:tcW w:w="17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评分因素及权</w:t>
            </w:r>
            <w:r>
              <w:rPr>
                <w:rFonts w:hint="eastAsia" w:ascii="方正仿宋_GBK" w:hAnsi="方正仿宋_GBK" w:eastAsia="方正仿宋_GBK" w:cs="方正仿宋_GBK"/>
                <w:bCs/>
                <w:sz w:val="32"/>
                <w:szCs w:val="32"/>
                <w:lang w:val="en-US" w:eastAsia="zh-CN"/>
              </w:rPr>
              <w:t>值</w:t>
            </w:r>
          </w:p>
        </w:tc>
        <w:tc>
          <w:tcPr>
            <w:tcW w:w="1066"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分值</w:t>
            </w:r>
          </w:p>
        </w:tc>
        <w:tc>
          <w:tcPr>
            <w:tcW w:w="5100"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评分标准</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1</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项目</w:t>
            </w:r>
            <w:r>
              <w:rPr>
                <w:rFonts w:hint="eastAsia" w:ascii="方正仿宋_GBK" w:hAnsi="方正仿宋_GBK" w:eastAsia="方正仿宋_GBK" w:cs="方正仿宋_GBK"/>
                <w:bCs/>
                <w:sz w:val="24"/>
                <w:szCs w:val="24"/>
              </w:rPr>
              <w:t>报价（</w:t>
            </w:r>
            <w:r>
              <w:rPr>
                <w:rFonts w:hint="eastAsia" w:ascii="方正仿宋_GBK" w:hAnsi="方正仿宋_GBK" w:eastAsia="方正仿宋_GBK" w:cs="方正仿宋_GBK"/>
                <w:bCs/>
                <w:sz w:val="24"/>
                <w:szCs w:val="24"/>
                <w:lang w:val="en-US" w:eastAsia="zh-CN"/>
              </w:rPr>
              <w:t>30</w:t>
            </w:r>
            <w:r>
              <w:rPr>
                <w:rFonts w:hint="eastAsia" w:ascii="方正仿宋_GBK" w:hAnsi="方正仿宋_GBK" w:eastAsia="方正仿宋_GBK" w:cs="方正仿宋_GBK"/>
                <w:bCs/>
                <w:sz w:val="24"/>
                <w:szCs w:val="24"/>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30分</w:t>
            </w:r>
          </w:p>
        </w:tc>
        <w:tc>
          <w:tcPr>
            <w:tcW w:w="5100"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有效的</w:t>
            </w:r>
            <w:r>
              <w:rPr>
                <w:rFonts w:hint="eastAsia" w:ascii="方正仿宋_GBK" w:hAnsi="方正仿宋_GBK" w:eastAsia="方正仿宋_GBK" w:cs="方正仿宋_GBK"/>
                <w:bCs/>
                <w:sz w:val="24"/>
                <w:szCs w:val="24"/>
                <w:lang w:val="en-US" w:eastAsia="zh-CN"/>
              </w:rPr>
              <w:t>项目</w:t>
            </w:r>
            <w:r>
              <w:rPr>
                <w:rFonts w:hint="eastAsia" w:ascii="方正仿宋_GBK" w:hAnsi="方正仿宋_GBK" w:eastAsia="方正仿宋_GBK" w:cs="方正仿宋_GBK"/>
                <w:bCs/>
                <w:sz w:val="24"/>
                <w:szCs w:val="24"/>
              </w:rPr>
              <w:t>报价中的最低价为基准价，按照下列公式计算每个</w:t>
            </w:r>
            <w:r>
              <w:rPr>
                <w:rFonts w:hint="eastAsia" w:ascii="方正仿宋_GBK" w:hAnsi="方正仿宋_GBK" w:eastAsia="方正仿宋_GBK" w:cs="方正仿宋_GBK"/>
                <w:bCs/>
                <w:sz w:val="24"/>
                <w:szCs w:val="24"/>
                <w:lang w:val="en-US" w:eastAsia="zh-CN"/>
              </w:rPr>
              <w:t>供应商</w:t>
            </w:r>
            <w:r>
              <w:rPr>
                <w:rFonts w:hint="eastAsia" w:ascii="方正仿宋_GBK" w:hAnsi="方正仿宋_GBK" w:eastAsia="方正仿宋_GBK" w:cs="方正仿宋_GBK"/>
                <w:bCs/>
                <w:sz w:val="24"/>
                <w:szCs w:val="24"/>
              </w:rPr>
              <w:t>的</w:t>
            </w:r>
            <w:r>
              <w:rPr>
                <w:rFonts w:hint="eastAsia" w:ascii="方正仿宋_GBK" w:hAnsi="方正仿宋_GBK" w:eastAsia="方正仿宋_GBK" w:cs="方正仿宋_GBK"/>
                <w:bCs/>
                <w:sz w:val="24"/>
                <w:szCs w:val="24"/>
                <w:lang w:val="en-US" w:eastAsia="zh-CN"/>
              </w:rPr>
              <w:t>报价</w:t>
            </w:r>
            <w:r>
              <w:rPr>
                <w:rFonts w:hint="eastAsia" w:ascii="方正仿宋_GBK" w:hAnsi="方正仿宋_GBK" w:eastAsia="方正仿宋_GBK" w:cs="方正仿宋_GBK"/>
                <w:bCs/>
                <w:sz w:val="24"/>
                <w:szCs w:val="24"/>
              </w:rPr>
              <w:t>得分。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项目</w:t>
            </w:r>
            <w:r>
              <w:rPr>
                <w:rFonts w:hint="eastAsia" w:ascii="方正仿宋_GBK" w:hAnsi="方正仿宋_GBK" w:eastAsia="方正仿宋_GBK" w:cs="方正仿宋_GBK"/>
                <w:bCs/>
                <w:sz w:val="24"/>
                <w:szCs w:val="24"/>
              </w:rPr>
              <w:t>报价得分＝（基准价/</w:t>
            </w:r>
            <w:r>
              <w:rPr>
                <w:rFonts w:hint="eastAsia" w:ascii="方正仿宋_GBK" w:hAnsi="方正仿宋_GBK" w:eastAsia="方正仿宋_GBK" w:cs="方正仿宋_GBK"/>
                <w:bCs/>
                <w:sz w:val="24"/>
                <w:szCs w:val="24"/>
                <w:lang w:val="en-US" w:eastAsia="zh-CN"/>
              </w:rPr>
              <w:t>供应商</w:t>
            </w:r>
            <w:r>
              <w:rPr>
                <w:rFonts w:hint="eastAsia" w:ascii="方正仿宋_GBK" w:hAnsi="方正仿宋_GBK" w:eastAsia="方正仿宋_GBK" w:cs="方正仿宋_GBK"/>
                <w:bCs/>
                <w:sz w:val="24"/>
                <w:szCs w:val="24"/>
              </w:rPr>
              <w:t>报价）×价格权重×100。</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高于最高限价为无效报价。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2</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厨师职业技能等级</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lang w:val="en-US" w:eastAsia="zh-CN"/>
              </w:rPr>
              <w:t>10%</w:t>
            </w:r>
            <w:r>
              <w:rPr>
                <w:rFonts w:hint="eastAsia" w:ascii="方正仿宋_GBK" w:hAnsi="方正仿宋_GBK" w:eastAsia="方正仿宋_GBK" w:cs="方正仿宋_GBK"/>
                <w:bCs/>
                <w:sz w:val="24"/>
                <w:szCs w:val="24"/>
                <w:lang w:eastAsia="zh-CN"/>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10</w:t>
            </w:r>
            <w:r>
              <w:rPr>
                <w:rFonts w:hint="eastAsia" w:ascii="方正仿宋_GBK" w:hAnsi="方正仿宋_GBK" w:eastAsia="方正仿宋_GBK" w:cs="方正仿宋_GBK"/>
                <w:bCs/>
                <w:sz w:val="24"/>
                <w:szCs w:val="24"/>
                <w:lang w:val="en-US" w:eastAsia="zh-CN"/>
              </w:rPr>
              <w:t>分</w:t>
            </w:r>
          </w:p>
        </w:tc>
        <w:tc>
          <w:tcPr>
            <w:tcW w:w="5100"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rPr>
              <w:t>厨师职业技能</w:t>
            </w:r>
            <w:r>
              <w:rPr>
                <w:rFonts w:hint="eastAsia" w:ascii="方正仿宋_GBK" w:hAnsi="方正仿宋_GBK" w:eastAsia="方正仿宋_GBK" w:cs="方正仿宋_GBK"/>
                <w:bCs/>
                <w:sz w:val="24"/>
                <w:szCs w:val="24"/>
                <w:lang w:val="en-US" w:eastAsia="zh-CN"/>
              </w:rPr>
              <w:t>等级：一级为满分10分，二级为8分，三级为5分，四级为2分，5级及以下不得分。</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提供证书，且持证书本人为食堂常驻工作人员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食堂经营方案</w:t>
            </w:r>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bCs/>
                <w:sz w:val="24"/>
                <w:szCs w:val="24"/>
                <w:lang w:val="en-US" w:eastAsia="zh-CN"/>
              </w:rPr>
              <w:t>20</w:t>
            </w:r>
            <w:r>
              <w:rPr>
                <w:rFonts w:hint="eastAsia" w:ascii="方正仿宋_GBK" w:hAnsi="方正仿宋_GBK" w:eastAsia="方正仿宋_GBK" w:cs="方正仿宋_GBK"/>
                <w:bCs/>
                <w:sz w:val="24"/>
                <w:szCs w:val="24"/>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20</w:t>
            </w:r>
          </w:p>
        </w:tc>
        <w:tc>
          <w:tcPr>
            <w:tcW w:w="5100"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菜品方案</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对</w:t>
            </w:r>
            <w:r>
              <w:rPr>
                <w:rFonts w:hint="eastAsia" w:ascii="方正仿宋_GBK" w:hAnsi="方正仿宋_GBK" w:eastAsia="方正仿宋_GBK" w:cs="方正仿宋_GBK"/>
                <w:sz w:val="24"/>
                <w:szCs w:val="24"/>
              </w:rPr>
              <w:t>饭菜质量把控、菜品的开发、菜品的变换等。根据方案的完整性、科学合理性、可操作性等进行评分。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1~20分</w:t>
            </w:r>
            <w:r>
              <w:rPr>
                <w:rFonts w:hint="eastAsia" w:ascii="方正仿宋_GBK" w:hAnsi="方正仿宋_GBK" w:eastAsia="方正仿宋_GBK" w:cs="方正仿宋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lang w:eastAsia="zh-CN"/>
              </w:rPr>
            </w:pPr>
            <w:r>
              <w:rPr>
                <w:rFonts w:hint="eastAsia" w:ascii="方正仿宋_GBK" w:hAnsi="方正仿宋_GBK" w:eastAsia="方正仿宋_GBK" w:cs="方正仿宋_GBK"/>
                <w:bCs/>
                <w:sz w:val="24"/>
                <w:szCs w:val="24"/>
              </w:rPr>
              <w:t>提供方案</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sz w:val="24"/>
                <w:szCs w:val="24"/>
              </w:rPr>
              <w:t>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4</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食堂安全管理以及应急预案（</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20</w:t>
            </w:r>
          </w:p>
        </w:tc>
        <w:tc>
          <w:tcPr>
            <w:tcW w:w="5100"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对食物中毒、安全生产、自然灾害等突发事件的预案和停水停电停气的应急预案等。根据方案的完整性、科学合理性、可操作性等进行评分。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1~20分</w:t>
            </w:r>
            <w:r>
              <w:rPr>
                <w:rFonts w:hint="eastAsia" w:ascii="方正仿宋_GBK" w:hAnsi="方正仿宋_GBK" w:eastAsia="方正仿宋_GBK" w:cs="方正仿宋_GBK"/>
                <w:sz w:val="24"/>
                <w:szCs w:val="24"/>
                <w:lang w:eastAsia="zh-CN"/>
              </w:rPr>
              <w:t>）</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提供方案</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sz w:val="24"/>
                <w:szCs w:val="24"/>
              </w:rPr>
              <w:t>没有方案不得分。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5</w:t>
            </w:r>
          </w:p>
        </w:tc>
        <w:tc>
          <w:tcPr>
            <w:tcW w:w="1700"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食堂日常管理方案(</w:t>
            </w:r>
            <w:r>
              <w:rPr>
                <w:rFonts w:hint="eastAsia" w:ascii="方正仿宋_GBK" w:hAnsi="方正仿宋_GBK" w:eastAsia="方正仿宋_GBK" w:cs="方正仿宋_GBK"/>
                <w:sz w:val="24"/>
                <w:szCs w:val="24"/>
                <w:lang w:val="en-US" w:eastAsia="zh-CN"/>
              </w:rPr>
              <w:t>20</w:t>
            </w:r>
            <w:r>
              <w:rPr>
                <w:rFonts w:hint="eastAsia" w:ascii="方正仿宋_GBK" w:hAnsi="方正仿宋_GBK" w:eastAsia="方正仿宋_GBK" w:cs="方正仿宋_GBK"/>
                <w:sz w:val="24"/>
                <w:szCs w:val="24"/>
              </w:rPr>
              <w:t>%)</w:t>
            </w:r>
          </w:p>
        </w:tc>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20</w:t>
            </w:r>
          </w:p>
        </w:tc>
        <w:tc>
          <w:tcPr>
            <w:tcW w:w="5100"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食堂</w:t>
            </w:r>
            <w:r>
              <w:rPr>
                <w:rFonts w:hint="eastAsia" w:ascii="方正仿宋_GBK" w:hAnsi="方正仿宋_GBK" w:eastAsia="方正仿宋_GBK" w:cs="方正仿宋_GBK"/>
                <w:sz w:val="24"/>
                <w:szCs w:val="24"/>
                <w:lang w:val="en-US" w:eastAsia="zh-CN"/>
              </w:rPr>
              <w:t>生产环节规范操作管理制度</w:t>
            </w:r>
            <w:r>
              <w:rPr>
                <w:rFonts w:hint="eastAsia" w:ascii="方正仿宋_GBK" w:hAnsi="方正仿宋_GBK" w:eastAsia="方正仿宋_GBK" w:cs="方正仿宋_GBK"/>
                <w:sz w:val="24"/>
                <w:szCs w:val="24"/>
              </w:rPr>
              <w:t>，包括原材料验收、库存管理、食品留样、消毒管理、专间管理、设备运行和维护等。</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食堂卫生管理</w:t>
            </w:r>
            <w:r>
              <w:rPr>
                <w:rFonts w:hint="eastAsia" w:ascii="方正仿宋_GBK" w:hAnsi="方正仿宋_GBK" w:eastAsia="方正仿宋_GBK" w:cs="方正仿宋_GBK"/>
                <w:sz w:val="24"/>
                <w:szCs w:val="24"/>
                <w:lang w:val="en-US" w:eastAsia="zh-CN"/>
              </w:rPr>
              <w:t>方案</w:t>
            </w:r>
            <w:r>
              <w:rPr>
                <w:rFonts w:hint="eastAsia" w:ascii="方正仿宋_GBK" w:hAnsi="方正仿宋_GBK" w:eastAsia="方正仿宋_GBK" w:cs="方正仿宋_GBK"/>
                <w:sz w:val="24"/>
                <w:szCs w:val="24"/>
              </w:rPr>
              <w:t>，食堂</w:t>
            </w:r>
            <w:r>
              <w:rPr>
                <w:rFonts w:hint="eastAsia" w:ascii="方正仿宋_GBK" w:hAnsi="方正仿宋_GBK" w:eastAsia="方正仿宋_GBK" w:cs="方正仿宋_GBK"/>
                <w:sz w:val="24"/>
                <w:szCs w:val="24"/>
                <w:lang w:val="en-US" w:eastAsia="zh-CN"/>
              </w:rPr>
              <w:t>人员配备、</w:t>
            </w:r>
            <w:r>
              <w:rPr>
                <w:rFonts w:hint="eastAsia" w:ascii="方正仿宋_GBK" w:hAnsi="方正仿宋_GBK" w:eastAsia="方正仿宋_GBK" w:cs="方正仿宋_GBK"/>
                <w:sz w:val="24"/>
                <w:szCs w:val="24"/>
              </w:rPr>
              <w:t>用工制度及培训制度</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。根据方案的完整性、科学合理性、可操作性等进行评分。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1~20分</w:t>
            </w:r>
            <w:r>
              <w:rPr>
                <w:rFonts w:hint="eastAsia" w:ascii="方正仿宋_GBK" w:hAnsi="方正仿宋_GBK" w:eastAsia="方正仿宋_GBK" w:cs="方正仿宋_GBK"/>
                <w:sz w:val="24"/>
                <w:szCs w:val="24"/>
                <w:lang w:eastAsia="zh-CN"/>
              </w:rPr>
              <w:t>）</w:t>
            </w:r>
          </w:p>
        </w:tc>
        <w:tc>
          <w:tcPr>
            <w:tcW w:w="1717" w:type="dxa"/>
            <w:noWrap w:val="0"/>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提供方案</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sz w:val="24"/>
                <w:szCs w:val="24"/>
              </w:rPr>
              <w:t>没有方案不得分。</w:t>
            </w:r>
          </w:p>
        </w:tc>
      </w:tr>
    </w:tbl>
    <w:p>
      <w:pPr>
        <w:pStyle w:val="4"/>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outlineLvl w:val="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十二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评审</w:t>
      </w:r>
      <w:r>
        <w:rPr>
          <w:rFonts w:hint="eastAsia" w:ascii="方正黑体_GBK" w:hAnsi="方正黑体_GBK" w:eastAsia="方正黑体_GBK" w:cs="方正黑体_GBK"/>
          <w:sz w:val="32"/>
          <w:szCs w:val="32"/>
          <w:lang w:val="en-US" w:eastAsia="zh-CN"/>
        </w:rPr>
        <w:t>说明</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）评审</w:t>
      </w:r>
      <w:r>
        <w:rPr>
          <w:rFonts w:hint="eastAsia" w:ascii="方正仿宋_GBK" w:hAnsi="方正仿宋_GBK" w:eastAsia="方正仿宋_GBK" w:cs="方正仿宋_GBK"/>
          <w:sz w:val="32"/>
          <w:szCs w:val="32"/>
        </w:rPr>
        <w:t>的依据为</w:t>
      </w:r>
      <w:r>
        <w:rPr>
          <w:rFonts w:hint="eastAsia" w:ascii="方正仿宋_GBK" w:hAnsi="方正仿宋_GBK" w:eastAsia="方正仿宋_GBK" w:cs="方正仿宋_GBK"/>
          <w:sz w:val="32"/>
          <w:szCs w:val="32"/>
          <w:lang w:val="en-US" w:eastAsia="zh-CN"/>
        </w:rPr>
        <w:t>采购</w:t>
      </w:r>
      <w:r>
        <w:rPr>
          <w:rFonts w:hint="eastAsia" w:ascii="方正仿宋_GBK" w:hAnsi="方正仿宋_GBK" w:eastAsia="方正仿宋_GBK" w:cs="方正仿宋_GBK"/>
          <w:sz w:val="32"/>
          <w:szCs w:val="32"/>
        </w:rPr>
        <w:t>小组判断响应文件对</w:t>
      </w:r>
      <w:r>
        <w:rPr>
          <w:rFonts w:hint="eastAsia" w:ascii="方正仿宋_GBK" w:hAnsi="方正仿宋_GBK" w:eastAsia="方正仿宋_GBK" w:cs="方正仿宋_GBK"/>
          <w:sz w:val="32"/>
          <w:szCs w:val="32"/>
          <w:lang w:val="en-US" w:eastAsia="zh-CN"/>
        </w:rPr>
        <w:t>采购内容要求</w:t>
      </w:r>
      <w:r>
        <w:rPr>
          <w:rFonts w:hint="eastAsia" w:ascii="方正仿宋_GBK" w:hAnsi="方正仿宋_GBK" w:eastAsia="方正仿宋_GBK" w:cs="方正仿宋_GBK"/>
          <w:sz w:val="32"/>
          <w:szCs w:val="32"/>
        </w:rPr>
        <w:t>的响应，仅基于响应文件本身而不靠外部证据。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采购小组采用综合评分法进行打分，保留最高的为成交供应商。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（三）结果出现并列时，由采购小组协商一致后确定成交供应商，并对另一并列者做出合理解释。</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0"/>
        <w:rPr>
          <w:rFonts w:hint="eastAsia" w:ascii="方正黑体_GBK" w:hAnsi="方正黑体_GBK" w:eastAsia="方正黑体_GBK" w:cs="方正黑体_GBK"/>
          <w:b w:val="0"/>
          <w:bCs w:val="0"/>
          <w:sz w:val="32"/>
          <w:szCs w:val="32"/>
        </w:rPr>
      </w:pPr>
      <w:bookmarkStart w:id="13" w:name="_Toc27365"/>
      <w:bookmarkStart w:id="14" w:name="_Toc102227321"/>
      <w:bookmarkStart w:id="15" w:name="_Toc342913395"/>
      <w:bookmarkStart w:id="16" w:name="_Toc426965636"/>
      <w:bookmarkStart w:id="17" w:name="_Toc487204785"/>
      <w:bookmarkStart w:id="18" w:name="_Toc19327"/>
      <w:bookmarkStart w:id="19" w:name="_Toc28583"/>
      <w:r>
        <w:rPr>
          <w:rFonts w:hint="eastAsia" w:ascii="方正黑体_GBK" w:hAnsi="方正黑体_GBK" w:eastAsia="方正黑体_GBK" w:cs="方正黑体_GBK"/>
          <w:b w:val="0"/>
          <w:bCs w:val="0"/>
          <w:sz w:val="32"/>
          <w:szCs w:val="32"/>
          <w:lang w:val="en-US" w:eastAsia="zh-CN"/>
        </w:rPr>
        <w:t>十三</w:t>
      </w:r>
      <w:r>
        <w:rPr>
          <w:rFonts w:hint="eastAsia" w:ascii="方正黑体_GBK" w:hAnsi="方正黑体_GBK" w:eastAsia="方正黑体_GBK" w:cs="方正黑体_GBK"/>
          <w:b w:val="0"/>
          <w:bCs w:val="0"/>
          <w:sz w:val="32"/>
          <w:szCs w:val="32"/>
        </w:rPr>
        <w:t>、成交通知</w:t>
      </w:r>
      <w:bookmarkEnd w:id="13"/>
      <w:bookmarkEnd w:id="14"/>
      <w:bookmarkEnd w:id="15"/>
      <w:bookmarkEnd w:id="16"/>
      <w:bookmarkEnd w:id="17"/>
      <w:bookmarkEnd w:id="18"/>
      <w:bookmarkEnd w:id="19"/>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（一）成交供应商确定后，</w:t>
      </w:r>
      <w:r>
        <w:rPr>
          <w:rFonts w:hint="eastAsia" w:ascii="方正仿宋_GBK" w:hAnsi="方正仿宋_GBK" w:eastAsia="方正仿宋_GBK" w:cs="方正仿宋_GBK"/>
          <w:sz w:val="32"/>
          <w:szCs w:val="32"/>
          <w:lang w:val="en-US" w:eastAsia="zh-CN"/>
        </w:rPr>
        <w:t>采购人将在单位官方网站</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"http://www.cqgp.gov.cn）上发布成交结果公示。"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上发布成交结果公示。</w:t>
      </w:r>
      <w:r>
        <w:rPr>
          <w:rFonts w:hint="eastAsia" w:ascii="方正仿宋_GBK" w:hAnsi="方正仿宋_GBK" w:eastAsia="方正仿宋_GBK" w:cs="方正仿宋_GBK"/>
          <w:sz w:val="32"/>
          <w:szCs w:val="32"/>
        </w:rPr>
        <w:fldChar w:fldCharType="end"/>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（二）结果</w:t>
      </w:r>
      <w:r>
        <w:rPr>
          <w:rFonts w:hint="eastAsia" w:ascii="方正仿宋_GBK" w:hAnsi="方正仿宋_GBK" w:eastAsia="方正仿宋_GBK" w:cs="方正仿宋_GBK"/>
          <w:sz w:val="32"/>
          <w:szCs w:val="32"/>
          <w:lang w:val="en-US" w:eastAsia="zh-CN"/>
        </w:rPr>
        <w:t>公示</w:t>
      </w:r>
      <w:r>
        <w:rPr>
          <w:rFonts w:hint="eastAsia" w:ascii="方正仿宋_GBK" w:hAnsi="方正仿宋_GBK" w:eastAsia="方正仿宋_GBK" w:cs="方正仿宋_GBK"/>
          <w:sz w:val="32"/>
          <w:szCs w:val="32"/>
        </w:rPr>
        <w:t>一经发出即发生法律效力。</w:t>
      </w:r>
    </w:p>
    <w:p>
      <w:pPr>
        <w:pStyle w:val="4"/>
        <w:keepNext/>
        <w:keepLines/>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0"/>
        <w:rPr>
          <w:rFonts w:hint="eastAsia" w:ascii="方正黑体_GBK" w:hAnsi="方正黑体_GBK" w:eastAsia="方正黑体_GBK" w:cs="方正黑体_GBK"/>
          <w:b w:val="0"/>
          <w:bCs w:val="0"/>
          <w:sz w:val="32"/>
          <w:szCs w:val="32"/>
        </w:rPr>
      </w:pPr>
      <w:bookmarkStart w:id="20" w:name="_Toc487204786"/>
      <w:bookmarkStart w:id="21" w:name="_Toc14192"/>
      <w:bookmarkStart w:id="22" w:name="_Toc26437"/>
      <w:bookmarkStart w:id="23" w:name="_Toc31084"/>
      <w:bookmarkStart w:id="24" w:name="_Toc426965637"/>
      <w:bookmarkStart w:id="25" w:name="_Toc3695"/>
      <w:r>
        <w:rPr>
          <w:rFonts w:hint="eastAsia" w:ascii="方正黑体_GBK" w:hAnsi="方正黑体_GBK" w:eastAsia="方正黑体_GBK" w:cs="方正黑体_GBK"/>
          <w:b w:val="0"/>
          <w:bCs w:val="0"/>
          <w:sz w:val="32"/>
          <w:szCs w:val="32"/>
          <w:lang w:val="en-US" w:eastAsia="zh-CN"/>
        </w:rPr>
        <w:t>十四</w:t>
      </w:r>
      <w:r>
        <w:rPr>
          <w:rFonts w:hint="eastAsia" w:ascii="方正黑体_GBK" w:hAnsi="方正黑体_GBK" w:eastAsia="方正黑体_GBK" w:cs="方正黑体_GBK"/>
          <w:b w:val="0"/>
          <w:bCs w:val="0"/>
          <w:sz w:val="32"/>
          <w:szCs w:val="32"/>
        </w:rPr>
        <w:t>、关于质疑和投诉</w:t>
      </w:r>
      <w:bookmarkEnd w:id="20"/>
      <w:bookmarkEnd w:id="21"/>
      <w:bookmarkEnd w:id="22"/>
      <w:bookmarkEnd w:id="23"/>
      <w:bookmarkEnd w:id="24"/>
      <w:bookmarkEnd w:id="25"/>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供应商对成交结果有异议的，应当在结果预公示发布之日起七个工作日内以书面形式向采购人提出质疑，并附相关证明材料。</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供应商对</w:t>
      </w:r>
      <w:r>
        <w:rPr>
          <w:rFonts w:hint="eastAsia" w:ascii="方正仿宋_GBK" w:hAnsi="方正仿宋_GBK" w:eastAsia="方正仿宋_GBK" w:cs="方正仿宋_GBK"/>
          <w:sz w:val="32"/>
          <w:szCs w:val="32"/>
          <w:lang w:val="en-US" w:eastAsia="zh-CN"/>
        </w:rPr>
        <w:t>采购内容要求</w:t>
      </w:r>
      <w:r>
        <w:rPr>
          <w:rFonts w:hint="eastAsia" w:ascii="方正仿宋_GBK" w:hAnsi="方正仿宋_GBK" w:eastAsia="方正仿宋_GBK" w:cs="方正仿宋_GBK"/>
          <w:sz w:val="32"/>
          <w:szCs w:val="32"/>
        </w:rPr>
        <w:t>有异议的，应主要向采购人提出质疑。且须以书面形式在提交响应文件截止时间1个工作日前提出。</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质疑答复</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采购人将参照相关规定对质疑内容作出答复和处理。</w:t>
      </w:r>
    </w:p>
    <w:p>
      <w:pPr>
        <w:pStyle w:val="3"/>
        <w:keepNext/>
        <w:keepLines/>
        <w:pageBreakBefore w:val="0"/>
        <w:widowControl w:val="0"/>
        <w:numPr>
          <w:ilvl w:val="0"/>
          <w:numId w:val="2"/>
        </w:numPr>
        <w:kinsoku/>
        <w:wordWrap/>
        <w:overflowPunct/>
        <w:topLinePunct w:val="0"/>
        <w:autoSpaceDE/>
        <w:autoSpaceDN/>
        <w:bidi w:val="0"/>
        <w:adjustRightInd/>
        <w:snapToGrid/>
        <w:spacing w:line="400" w:lineRule="exact"/>
        <w:ind w:firstLine="643" w:firstLineChars="200"/>
        <w:jc w:val="both"/>
        <w:textAlignment w:val="auto"/>
        <w:rPr>
          <w:rFonts w:hint="eastAsia" w:ascii="方正黑体_GBK" w:hAnsi="方正黑体_GBK" w:eastAsia="方正黑体_GBK" w:cs="方正黑体_GBK"/>
          <w:bCs w:val="0"/>
          <w:sz w:val="32"/>
          <w:szCs w:val="32"/>
        </w:rPr>
      </w:pPr>
      <w:bookmarkStart w:id="26" w:name="_Toc26319"/>
      <w:r>
        <w:rPr>
          <w:rFonts w:hint="eastAsia" w:ascii="方正黑体_GBK" w:hAnsi="方正黑体_GBK" w:eastAsia="方正黑体_GBK" w:cs="方正黑体_GBK"/>
          <w:bCs w:val="0"/>
          <w:sz w:val="32"/>
          <w:szCs w:val="32"/>
        </w:rPr>
        <w:t>响应文件</w:t>
      </w:r>
      <w:bookmarkEnd w:id="2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w:t>
      </w:r>
      <w:r>
        <w:rPr>
          <w:rFonts w:hint="eastAsia" w:ascii="方正仿宋_GBK" w:hAnsi="方正仿宋_GBK" w:eastAsia="方正仿宋_GBK" w:cs="方正仿宋_GBK"/>
          <w:sz w:val="32"/>
          <w:szCs w:val="32"/>
          <w:highlight w:val="none"/>
          <w:lang w:val="en-US" w:eastAsia="zh-CN"/>
        </w:rPr>
        <w:t>报价函（格式）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（二）法定代表人身份证明书（格式）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（三）授权委托书（格式）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方正仿宋_GBK" w:hAnsi="方正仿宋_GBK" w:eastAsia="方正仿宋_GBK" w:cs="方正仿宋_GBK"/>
          <w:sz w:val="32"/>
          <w:szCs w:val="32"/>
          <w:highlight w:val="none"/>
          <w:lang w:val="en-US" w:eastAsia="zh-CN"/>
        </w:rPr>
      </w:pPr>
      <w:bookmarkStart w:id="27" w:name="_Toc31450"/>
      <w:r>
        <w:rPr>
          <w:rFonts w:hint="eastAsia" w:ascii="方正仿宋_GBK" w:hAnsi="方正仿宋_GBK" w:eastAsia="方正仿宋_GBK" w:cs="方正仿宋_GBK"/>
          <w:sz w:val="32"/>
          <w:szCs w:val="32"/>
          <w:highlight w:val="none"/>
          <w:lang w:val="en-US" w:eastAsia="zh-CN"/>
        </w:rPr>
        <w:t>（四）承诺书（格式）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（五）按要求递交响应文件：</w:t>
      </w:r>
      <w:r>
        <w:rPr>
          <w:rFonts w:hint="eastAsia" w:ascii="方正仿宋_GBK" w:hAnsi="方正仿宋_GBK" w:eastAsia="方正仿宋_GBK" w:cs="方正仿宋_GBK"/>
          <w:sz w:val="32"/>
          <w:szCs w:val="32"/>
          <w:highlight w:val="none"/>
        </w:rPr>
        <w:t>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厨师职业技能等级，食堂经营方案，食堂安全管理以及应急预案，食堂日常管理方案</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所有文件及资料提供正本一份，提供原件备查，否则无效。</w:t>
      </w:r>
      <w:r>
        <w:rPr>
          <w:rFonts w:hint="eastAsia" w:ascii="方正仿宋_GBK" w:hAnsi="方正仿宋_GBK" w:eastAsia="方正仿宋_GBK" w:cs="方正仿宋_GBK"/>
          <w:sz w:val="32"/>
          <w:szCs w:val="32"/>
          <w:highlight w:val="none"/>
          <w:lang w:eastAsia="zh-CN"/>
        </w:rPr>
        <w:t>）</w:t>
      </w:r>
    </w:p>
    <w:bookmarkEnd w:id="27"/>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lang w:eastAsia="zh-CN"/>
        </w:rPr>
      </w:pPr>
      <w:bookmarkStart w:id="28" w:name="_Toc11022"/>
      <w:bookmarkStart w:id="29" w:name="_Toc16669"/>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其他与项目有关的资料（自附</w:t>
      </w:r>
      <w:bookmarkEnd w:id="28"/>
      <w:bookmarkEnd w:id="29"/>
      <w:r>
        <w:rPr>
          <w:rFonts w:hint="eastAsia" w:ascii="方正仿宋_GBK" w:hAnsi="方正仿宋_GBK" w:eastAsia="方正仿宋_GBK" w:cs="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黑体_GBK"/>
          <w:bCs/>
          <w:sz w:val="32"/>
          <w:szCs w:val="32"/>
        </w:rPr>
      </w:pPr>
      <w:r>
        <w:rPr>
          <w:rFonts w:hint="eastAsia" w:ascii="方正黑体_GBK" w:hAnsi="方正黑体_GBK" w:eastAsia="方正黑体_GBK" w:cs="方正黑体_GBK"/>
          <w:sz w:val="32"/>
          <w:szCs w:val="32"/>
          <w:lang w:val="en-US" w:eastAsia="zh-CN"/>
        </w:rPr>
        <w:t>十六、</w:t>
      </w:r>
      <w:r>
        <w:rPr>
          <w:rFonts w:hint="eastAsia" w:eastAsia="方正黑体_GBK"/>
          <w:bCs/>
          <w:sz w:val="32"/>
          <w:szCs w:val="32"/>
        </w:rPr>
        <w:t>付费方式及相关约定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eastAsia="方正仿宋_GBK"/>
          <w:sz w:val="32"/>
          <w:szCs w:val="32"/>
          <w:lang w:val="en-US" w:eastAsia="zh-CN"/>
        </w:rPr>
        <w:t>（一）采购人于</w:t>
      </w:r>
      <w:r>
        <w:rPr>
          <w:rFonts w:hint="eastAsia" w:ascii="方正仿宋_GBK" w:hAnsi="方正仿宋_GBK" w:eastAsia="方正仿宋_GBK" w:cs="方正仿宋_GBK"/>
          <w:sz w:val="32"/>
          <w:szCs w:val="32"/>
        </w:rPr>
        <w:t>每月25日前通过银行汇款方式支付上月</w:t>
      </w:r>
      <w:r>
        <w:rPr>
          <w:rFonts w:hint="eastAsia" w:ascii="方正仿宋_GBK" w:hAnsi="方正仿宋_GBK" w:eastAsia="方正仿宋_GBK" w:cs="方正仿宋_GBK"/>
          <w:sz w:val="32"/>
          <w:szCs w:val="32"/>
          <w:lang w:val="en-US" w:eastAsia="zh-CN"/>
        </w:rPr>
        <w:t>人工费</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sz w:val="32"/>
          <w:szCs w:val="32"/>
        </w:rPr>
      </w:pPr>
      <w:r>
        <w:rPr>
          <w:rFonts w:hint="eastAsia" w:eastAsia="方正仿宋_GBK"/>
          <w:sz w:val="32"/>
          <w:szCs w:val="32"/>
        </w:rPr>
        <w:t>（二</w:t>
      </w:r>
      <w:r>
        <w:rPr>
          <w:rFonts w:hint="eastAsia" w:eastAsia="方正仿宋_GBK"/>
          <w:sz w:val="32"/>
          <w:szCs w:val="32"/>
          <w:lang w:eastAsia="zh-CN"/>
        </w:rPr>
        <w:t>）</w:t>
      </w:r>
      <w:r>
        <w:rPr>
          <w:rFonts w:hint="eastAsia" w:eastAsia="方正仿宋_GBK"/>
          <w:sz w:val="32"/>
          <w:szCs w:val="32"/>
        </w:rPr>
        <w:t>食堂所有工作人员一律凭</w:t>
      </w:r>
      <w:r>
        <w:rPr>
          <w:rFonts w:hint="eastAsia" w:eastAsia="方正仿宋_GBK"/>
          <w:sz w:val="32"/>
          <w:szCs w:val="32"/>
          <w:lang w:eastAsia="zh-CN"/>
        </w:rPr>
        <w:t>“</w:t>
      </w:r>
      <w:r>
        <w:rPr>
          <w:rFonts w:hint="eastAsia" w:eastAsia="方正仿宋_GBK"/>
          <w:sz w:val="32"/>
          <w:szCs w:val="32"/>
        </w:rPr>
        <w:t>健康证</w:t>
      </w:r>
      <w:r>
        <w:rPr>
          <w:rFonts w:hint="eastAsia" w:eastAsia="方正仿宋_GBK"/>
          <w:sz w:val="32"/>
          <w:szCs w:val="32"/>
          <w:lang w:eastAsia="zh-CN"/>
        </w:rPr>
        <w:t>”</w:t>
      </w:r>
      <w:r>
        <w:rPr>
          <w:rFonts w:hint="eastAsia" w:eastAsia="方正仿宋_GBK"/>
          <w:sz w:val="32"/>
          <w:szCs w:val="32"/>
        </w:rPr>
        <w:t>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eastAsia="方正仿宋_GBK"/>
          <w:sz w:val="32"/>
          <w:szCs w:val="32"/>
        </w:rPr>
        <w:t>（三）</w:t>
      </w:r>
      <w:r>
        <w:rPr>
          <w:rFonts w:hint="eastAsia" w:eastAsia="方正仿宋_GBK"/>
          <w:sz w:val="32"/>
          <w:szCs w:val="32"/>
          <w:lang w:val="en-US" w:eastAsia="zh-CN"/>
        </w:rPr>
        <w:t>服务期</w:t>
      </w:r>
      <w:r>
        <w:rPr>
          <w:rFonts w:hint="eastAsia" w:eastAsia="方正仿宋_GBK"/>
          <w:sz w:val="32"/>
          <w:szCs w:val="32"/>
        </w:rPr>
        <w:t>内，</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免费提供厨房场地、厨房设备、水、电、气供应。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对食堂负全部责任，所有卫生条件必须符合有关部门规定的标准，因违反有关部门卫生管理办法而</w:t>
      </w:r>
      <w:r>
        <w:rPr>
          <w:rFonts w:hint="eastAsia" w:ascii="方正仿宋_GBK" w:hAnsi="方正仿宋_GBK" w:eastAsia="方正仿宋_GBK" w:cs="方正仿宋_GBK"/>
          <w:sz w:val="32"/>
          <w:szCs w:val="32"/>
          <w:lang w:val="en-US" w:eastAsia="zh-CN"/>
        </w:rPr>
        <w:t>受</w:t>
      </w:r>
      <w:r>
        <w:rPr>
          <w:rFonts w:hint="eastAsia" w:ascii="方正仿宋_GBK" w:hAnsi="方正仿宋_GBK" w:eastAsia="方正仿宋_GBK" w:cs="方正仿宋_GBK"/>
          <w:sz w:val="32"/>
          <w:szCs w:val="32"/>
        </w:rPr>
        <w:t>到处罚者，一切责任由</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承担。由此造成的</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损失，</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要承担相应的责任。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必须遵守</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的各项规定，</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派专人对</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的采购、配菜、营养搭配、服务水平及食品卫生、环境卫生、防疫等方面进行检查监督，并有权要求</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及时整改。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方正仿宋_GBK" w:eastAsia="方正仿宋_GBK" w:cs="方正仿宋_GBK"/>
          <w:sz w:val="32"/>
          <w:szCs w:val="32"/>
          <w:lang w:val="en-US" w:eastAsia="zh-CN"/>
        </w:rPr>
        <w:t>供应商</w:t>
      </w:r>
      <w:r>
        <w:rPr>
          <w:rFonts w:hint="eastAsia" w:ascii="方正仿宋_GBK" w:hAnsi="方正仿宋_GBK" w:eastAsia="方正仿宋_GBK" w:cs="方正仿宋_GBK"/>
          <w:sz w:val="32"/>
          <w:szCs w:val="32"/>
        </w:rPr>
        <w:t>必须遵守</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的各项安全、治安、消防等规章制度，</w:t>
      </w:r>
      <w:r>
        <w:rPr>
          <w:rFonts w:hint="eastAsia" w:ascii="方正仿宋_GBK" w:hAnsi="方正仿宋_GBK" w:eastAsia="方正仿宋_GBK" w:cs="方正仿宋_GBK"/>
          <w:sz w:val="32"/>
          <w:szCs w:val="32"/>
          <w:lang w:val="en-US" w:eastAsia="zh-CN"/>
        </w:rPr>
        <w:t>采购人</w:t>
      </w:r>
      <w:r>
        <w:rPr>
          <w:rFonts w:hint="eastAsia" w:ascii="方正仿宋_GBK" w:hAnsi="方正仿宋_GBK" w:eastAsia="方正仿宋_GBK" w:cs="方正仿宋_GBK"/>
          <w:sz w:val="32"/>
          <w:szCs w:val="32"/>
        </w:rPr>
        <w:t>有权</w:t>
      </w:r>
      <w:r>
        <w:rPr>
          <w:rFonts w:hint="eastAsia" w:ascii="方正仿宋_GBK" w:hAnsi="方正仿宋_GBK" w:eastAsia="方正仿宋_GBK" w:cs="方正仿宋_GBK"/>
          <w:sz w:val="32"/>
          <w:szCs w:val="32"/>
          <w:lang w:val="en-US" w:eastAsia="zh-CN"/>
        </w:rPr>
        <w:t>按照有关规定处理</w:t>
      </w:r>
      <w:r>
        <w:rPr>
          <w:rFonts w:hint="eastAsia" w:ascii="方正仿宋_GBK" w:hAnsi="方正仿宋_GBK" w:eastAsia="方正仿宋_GBK" w:cs="方正仿宋_GBK"/>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eastAsia="方正仿宋_GBK"/>
          <w:lang w:val="en-US" w:eastAsia="zh-CN"/>
        </w:rPr>
      </w:pPr>
      <w:r>
        <w:rPr>
          <w:rFonts w:hint="eastAsia" w:ascii="方正仿宋_GBK" w:hAnsi="方正仿宋_GBK" w:eastAsia="方正仿宋_GBK" w:cs="方正仿宋_GBK"/>
          <w:sz w:val="32"/>
          <w:szCs w:val="32"/>
          <w:lang w:val="en-US" w:eastAsia="zh-CN"/>
        </w:rPr>
        <w:t xml:space="preserve">    （七）供应商接受用餐人员满意度测评，采购人按考核要求支付对应的绩效考核工资。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十七、其他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若响应供应商不足三家，采购人按有关规定宣布流标，如两次流标，则提交采购人领导班子集体研究，可从响应供应商里递交资料符合采购要求的一家供应商确立为成交供应商。同时，如响应供应商自行弃权，采购人以后1年内所有项目均拒绝该供应商报名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其他未尽事宜，由采购人负责解释。</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outlineLvl w:val="0"/>
        <w:rPr>
          <w:rFonts w:hint="eastAsia" w:ascii="方正仿宋_GBK" w:hAnsi="方正仿宋_GBK" w:eastAsia="方正仿宋_GBK" w:cs="方正仿宋_GBK"/>
          <w:sz w:val="32"/>
          <w:szCs w:val="32"/>
        </w:rPr>
      </w:pPr>
      <w:bookmarkStart w:id="30" w:name="_Toc17204"/>
      <w:bookmarkStart w:id="31" w:name="_Toc24639"/>
      <w:bookmarkStart w:id="32" w:name="_Toc28475"/>
      <w:r>
        <w:rPr>
          <w:rFonts w:hint="eastAsia" w:ascii="方正仿宋_GBK" w:hAnsi="方正仿宋_GBK" w:eastAsia="方正仿宋_GBK" w:cs="方正仿宋_GBK"/>
          <w:sz w:val="32"/>
          <w:szCs w:val="32"/>
          <w:lang w:val="en-US" w:eastAsia="zh-CN"/>
        </w:rPr>
        <w:t>十八、</w:t>
      </w:r>
      <w:r>
        <w:rPr>
          <w:rFonts w:hint="eastAsia" w:ascii="方正仿宋_GBK" w:hAnsi="方正仿宋_GBK" w:eastAsia="方正仿宋_GBK" w:cs="方正仿宋_GBK"/>
          <w:sz w:val="32"/>
          <w:szCs w:val="32"/>
        </w:rPr>
        <w:t>联系方式</w:t>
      </w:r>
      <w:bookmarkEnd w:id="30"/>
      <w:bookmarkEnd w:id="31"/>
      <w:bookmarkEnd w:id="32"/>
    </w:p>
    <w:p>
      <w:pPr>
        <w:snapToGrid w:val="0"/>
        <w:spacing w:line="360"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采购人：</w:t>
      </w:r>
      <w:r>
        <w:rPr>
          <w:rFonts w:hint="eastAsia" w:ascii="方正仿宋_GBK" w:hAnsi="方正仿宋_GBK" w:eastAsia="方正仿宋_GBK" w:cs="方正仿宋_GBK"/>
          <w:sz w:val="32"/>
          <w:szCs w:val="32"/>
          <w:lang w:val="en-US" w:eastAsia="zh-CN"/>
        </w:rPr>
        <w:t>重庆市园博园管理处</w:t>
      </w:r>
    </w:p>
    <w:p>
      <w:pPr>
        <w:snapToGrid w:val="0"/>
        <w:spacing w:line="360" w:lineRule="auto"/>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叶老师</w:t>
      </w:r>
      <w:r>
        <w:rPr>
          <w:rFonts w:hint="eastAsia" w:ascii="方正仿宋_GBK" w:hAnsi="方正仿宋_GBK" w:eastAsia="方正仿宋_GBK" w:cs="方正仿宋_GBK"/>
          <w:sz w:val="32"/>
          <w:szCs w:val="32"/>
          <w:lang w:eastAsia="zh-CN"/>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电话：</w:t>
      </w:r>
      <w:r>
        <w:rPr>
          <w:rFonts w:hint="eastAsia" w:ascii="方正仿宋_GBK" w:hAnsi="方正仿宋_GBK" w:eastAsia="方正仿宋_GBK" w:cs="方正仿宋_GBK"/>
          <w:sz w:val="32"/>
          <w:szCs w:val="32"/>
          <w:lang w:val="en-US" w:eastAsia="zh-CN"/>
        </w:rPr>
        <w:t>63117847/13983419282</w:t>
      </w:r>
      <w:r>
        <w:rPr>
          <w:rFonts w:hint="eastAsia" w:ascii="方正仿宋_GBK" w:hAnsi="方正仿宋_GBK" w:eastAsia="方正仿宋_GBK" w:cs="方正仿宋_GBK"/>
          <w:sz w:val="32"/>
          <w:szCs w:val="32"/>
          <w:lang w:eastAsia="zh-CN"/>
        </w:rPr>
        <w:t>　</w:t>
      </w:r>
    </w:p>
    <w:p>
      <w:pPr>
        <w:snapToGrid w:val="0"/>
        <w:spacing w:line="360" w:lineRule="auto"/>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lang w:val="en-US" w:eastAsia="zh-CN"/>
        </w:rPr>
        <w:t>重庆市两江新区龙景路1号</w:t>
      </w:r>
    </w:p>
    <w:p>
      <w:pPr>
        <w:keepLines w:val="0"/>
        <w:pageBreakBefore w:val="0"/>
        <w:widowControl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附件：1.报价函</w:t>
      </w:r>
    </w:p>
    <w:p>
      <w:pPr>
        <w:keepLines w:val="0"/>
        <w:pageBreakBefore w:val="0"/>
        <w:widowControl w:val="0"/>
        <w:kinsoku/>
        <w:wordWrap/>
        <w:overflowPunct/>
        <w:topLinePunct w:val="0"/>
        <w:autoSpaceDE/>
        <w:autoSpaceDN/>
        <w:bidi w:val="0"/>
        <w:adjustRightInd/>
        <w:spacing w:line="240" w:lineRule="auto"/>
        <w:ind w:firstLine="960" w:firstLineChars="3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2.法定代表人身份证明书</w:t>
      </w:r>
    </w:p>
    <w:p>
      <w:pPr>
        <w:keepLines w:val="0"/>
        <w:pageBreakBefore w:val="0"/>
        <w:widowControl w:val="0"/>
        <w:kinsoku/>
        <w:wordWrap/>
        <w:overflowPunct/>
        <w:topLinePunct w:val="0"/>
        <w:autoSpaceDE/>
        <w:autoSpaceDN/>
        <w:bidi w:val="0"/>
        <w:adjustRightInd/>
        <w:spacing w:line="240" w:lineRule="auto"/>
        <w:ind w:firstLine="960" w:firstLineChars="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授权</w:t>
      </w:r>
      <w:r>
        <w:rPr>
          <w:rFonts w:hint="eastAsia" w:ascii="方正仿宋_GBK" w:hAnsi="方正仿宋_GBK" w:eastAsia="方正仿宋_GBK" w:cs="方正仿宋_GBK"/>
          <w:sz w:val="32"/>
          <w:szCs w:val="32"/>
          <w:lang w:val="en-US" w:eastAsia="zh-CN"/>
        </w:rPr>
        <w:t>委托</w:t>
      </w:r>
      <w:r>
        <w:rPr>
          <w:rFonts w:hint="eastAsia" w:ascii="方正仿宋_GBK" w:hAnsi="方正仿宋_GBK" w:eastAsia="方正仿宋_GBK" w:cs="方正仿宋_GBK"/>
          <w:sz w:val="32"/>
          <w:szCs w:val="32"/>
        </w:rPr>
        <w:t>书</w:t>
      </w:r>
    </w:p>
    <w:p>
      <w:pPr>
        <w:keepLines w:val="0"/>
        <w:pageBreakBefore w:val="0"/>
        <w:widowControl w:val="0"/>
        <w:kinsoku/>
        <w:wordWrap/>
        <w:overflowPunct/>
        <w:topLinePunct w:val="0"/>
        <w:autoSpaceDE/>
        <w:autoSpaceDN/>
        <w:bidi w:val="0"/>
        <w:adjustRightInd/>
        <w:spacing w:line="240" w:lineRule="auto"/>
        <w:textAlignment w:val="auto"/>
        <w:rPr>
          <w:rFonts w:eastAsia="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4</w:t>
      </w:r>
      <w:r>
        <w:rPr>
          <w:rFonts w:hint="eastAsia" w:ascii="方正仿宋_GBK" w:hAnsi="方正仿宋_GBK" w:eastAsia="方正仿宋_GBK" w:cs="方正仿宋_GBK"/>
          <w:sz w:val="32"/>
          <w:szCs w:val="32"/>
        </w:rPr>
        <w:t>.承诺</w:t>
      </w:r>
      <w:r>
        <w:rPr>
          <w:rFonts w:hint="eastAsia" w:ascii="方正仿宋_GBK" w:hAnsi="方正仿宋_GBK" w:eastAsia="方正仿宋_GBK" w:cs="方正仿宋_GBK"/>
          <w:sz w:val="32"/>
          <w:szCs w:val="32"/>
          <w:lang w:val="en-US" w:eastAsia="zh-CN"/>
        </w:rPr>
        <w:t>书</w:t>
      </w:r>
      <w:r>
        <w:rPr>
          <w:rFonts w:hint="eastAsia" w:ascii="方正仿宋_GBK" w:hAnsi="方正仿宋_GBK" w:eastAsia="方正仿宋_GBK" w:cs="方正仿宋_GBK"/>
          <w:sz w:val="32"/>
          <w:szCs w:val="32"/>
        </w:rPr>
        <w:t xml:space="preserve">  </w:t>
      </w:r>
      <w:r>
        <w:rPr>
          <w:rFonts w:eastAsia="方正仿宋_GBK"/>
          <w:sz w:val="32"/>
          <w:szCs w:val="32"/>
        </w:rPr>
        <w:t xml:space="preserve">           </w:t>
      </w:r>
    </w:p>
    <w:p>
      <w:pPr>
        <w:keepLines w:val="0"/>
        <w:pageBreakBefore w:val="0"/>
        <w:widowControl w:val="0"/>
        <w:kinsoku/>
        <w:wordWrap/>
        <w:overflowPunct/>
        <w:topLinePunct w:val="0"/>
        <w:autoSpaceDE/>
        <w:autoSpaceDN/>
        <w:bidi w:val="0"/>
        <w:adjustRightInd/>
        <w:spacing w:line="240" w:lineRule="auto"/>
        <w:jc w:val="right"/>
        <w:textAlignment w:val="auto"/>
        <w:rPr>
          <w:rFonts w:eastAsia="方正仿宋_GBK"/>
          <w:sz w:val="32"/>
          <w:szCs w:val="32"/>
        </w:rPr>
      </w:pPr>
    </w:p>
    <w:p>
      <w:pPr>
        <w:keepLines w:val="0"/>
        <w:pageBreakBefore w:val="0"/>
        <w:widowControl w:val="0"/>
        <w:kinsoku/>
        <w:wordWrap/>
        <w:overflowPunct/>
        <w:topLinePunct w:val="0"/>
        <w:autoSpaceDE/>
        <w:autoSpaceDN/>
        <w:bidi w:val="0"/>
        <w:adjustRightInd/>
        <w:spacing w:line="240" w:lineRule="auto"/>
        <w:jc w:val="right"/>
        <w:textAlignment w:val="auto"/>
        <w:rPr>
          <w:rFonts w:eastAsia="方正仿宋_GBK"/>
          <w:sz w:val="32"/>
          <w:szCs w:val="32"/>
        </w:rPr>
      </w:pPr>
      <w:r>
        <w:rPr>
          <w:rFonts w:eastAsia="方正仿宋_GBK"/>
          <w:sz w:val="32"/>
          <w:szCs w:val="32"/>
        </w:rPr>
        <w:t>重庆市园博园管理处</w:t>
      </w:r>
    </w:p>
    <w:p>
      <w:pPr>
        <w:keepLines w:val="0"/>
        <w:pageBreakBefore w:val="0"/>
        <w:widowControl w:val="0"/>
        <w:kinsoku/>
        <w:wordWrap/>
        <w:overflowPunct/>
        <w:topLinePunct w:val="0"/>
        <w:autoSpaceDE/>
        <w:autoSpaceDN/>
        <w:bidi w:val="0"/>
        <w:adjustRightInd/>
        <w:spacing w:line="240" w:lineRule="auto"/>
        <w:textAlignment w:val="auto"/>
        <w:rPr>
          <w:rFonts w:eastAsia="方正仿宋_GBK"/>
          <w:sz w:val="32"/>
          <w:szCs w:val="32"/>
        </w:rPr>
      </w:pPr>
      <w:r>
        <w:rPr>
          <w:rFonts w:hint="eastAsia" w:eastAsia="方正仿宋_GBK"/>
          <w:sz w:val="32"/>
          <w:szCs w:val="32"/>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w:t>
      </w:r>
    </w:p>
    <w:p>
      <w:pPr>
        <w:keepLines w:val="0"/>
        <w:pageBreakBefore w:val="0"/>
        <w:widowControl w:val="0"/>
        <w:kinsoku/>
        <w:wordWrap/>
        <w:overflowPunct/>
        <w:topLinePunct w:val="0"/>
        <w:autoSpaceDE/>
        <w:autoSpaceDN/>
        <w:bidi w:val="0"/>
        <w:adjustRightInd/>
        <w:spacing w:line="240" w:lineRule="auto"/>
        <w:jc w:val="left"/>
        <w:textAlignment w:val="auto"/>
        <w:rPr>
          <w:rFonts w:eastAsia="方正仿宋_GBK"/>
          <w:sz w:val="32"/>
          <w:szCs w:val="32"/>
        </w:rPr>
      </w:pPr>
      <w:r>
        <w:rPr>
          <w:rFonts w:eastAsia="方正仿宋_GBK"/>
          <w:sz w:val="32"/>
          <w:szCs w:val="32"/>
        </w:rPr>
        <w:t xml:space="preserve"> </w:t>
      </w:r>
    </w:p>
    <w:p>
      <w:pPr>
        <w:keepLines w:val="0"/>
        <w:pageBreakBefore w:val="0"/>
        <w:widowControl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Cs/>
          <w:spacing w:val="20"/>
          <w:sz w:val="28"/>
          <w:szCs w:val="28"/>
        </w:rPr>
      </w:pPr>
      <w:bookmarkStart w:id="33" w:name="_Toc13333"/>
      <w:bookmarkStart w:id="34" w:name="_Toc11977"/>
    </w:p>
    <w:p>
      <w:pPr>
        <w:keepLines w:val="0"/>
        <w:pageBreakBefore w:val="0"/>
        <w:widowControl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Cs/>
          <w:spacing w:val="20"/>
          <w:sz w:val="28"/>
          <w:szCs w:val="28"/>
        </w:rPr>
      </w:pPr>
    </w:p>
    <w:p>
      <w:pPr>
        <w:keepLines w:val="0"/>
        <w:pageBreakBefore w:val="0"/>
        <w:widowControl w:val="0"/>
        <w:kinsoku/>
        <w:wordWrap/>
        <w:overflowPunct/>
        <w:topLinePunct w:val="0"/>
        <w:autoSpaceDE/>
        <w:autoSpaceDN/>
        <w:bidi w:val="0"/>
        <w:adjustRightInd/>
        <w:spacing w:line="240" w:lineRule="auto"/>
        <w:jc w:val="left"/>
        <w:textAlignment w:val="auto"/>
        <w:rPr>
          <w:rFonts w:hint="eastAsia" w:ascii="方正小标宋_GBK" w:hAnsi="方正小标宋_GBK" w:eastAsia="方正小标宋_GBK" w:cs="方正小标宋_GBK"/>
          <w:bCs/>
          <w:spacing w:val="20"/>
          <w:sz w:val="36"/>
          <w:szCs w:val="36"/>
        </w:rPr>
      </w:pPr>
      <w:bookmarkStart w:id="43" w:name="_GoBack"/>
      <w:bookmarkEnd w:id="43"/>
      <w:r>
        <w:rPr>
          <w:rFonts w:hint="eastAsia" w:asciiTheme="minorEastAsia" w:hAnsiTheme="minorEastAsia" w:eastAsiaTheme="minorEastAsia" w:cstheme="minorEastAsia"/>
          <w:bCs/>
          <w:spacing w:val="20"/>
          <w:sz w:val="28"/>
          <w:szCs w:val="28"/>
        </w:rPr>
        <w:t>附件1：</w:t>
      </w:r>
    </w:p>
    <w:p>
      <w:pPr>
        <w:ind w:firstLine="3200" w:firstLineChars="800"/>
        <w:jc w:val="both"/>
        <w:rPr>
          <w:rFonts w:hint="eastAsia" w:ascii="方正小标宋_GBK" w:hAnsi="方正小标宋_GBK" w:eastAsia="方正小标宋_GBK" w:cs="方正小标宋_GBK"/>
          <w:bCs/>
          <w:spacing w:val="20"/>
          <w:sz w:val="36"/>
          <w:szCs w:val="36"/>
        </w:rPr>
      </w:pPr>
      <w:r>
        <w:rPr>
          <w:rFonts w:hint="eastAsia" w:ascii="方正小标宋_GBK" w:hAnsi="方正小标宋_GBK" w:eastAsia="方正小标宋_GBK" w:cs="方正小标宋_GBK"/>
          <w:bCs/>
          <w:spacing w:val="20"/>
          <w:sz w:val="36"/>
          <w:szCs w:val="36"/>
        </w:rPr>
        <w:t>报 价 函</w:t>
      </w:r>
    </w:p>
    <w:p>
      <w:pPr>
        <w:pStyle w:val="2"/>
        <w:rPr>
          <w:rFonts w:hint="eastAsia" w:asciiTheme="minorEastAsia" w:hAnsiTheme="minorEastAsia" w:eastAsiaTheme="minorEastAsia" w:cstheme="minorEastAsia"/>
        </w:rPr>
      </w:pPr>
    </w:p>
    <w:p>
      <w:pPr>
        <w:tabs>
          <w:tab w:val="left" w:pos="2640"/>
        </w:tabs>
        <w:autoSpaceDE w:val="0"/>
        <w:autoSpaceDN w:val="0"/>
        <w:adjustRightInd w:val="0"/>
        <w:ind w:left="120" w:right="-20"/>
        <w:jc w:val="left"/>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u w:val="single"/>
        </w:rPr>
        <w:t xml:space="preserve"> </w:t>
      </w:r>
      <w:r>
        <w:rPr>
          <w:rFonts w:hint="eastAsia" w:asciiTheme="minorEastAsia" w:hAnsiTheme="minorEastAsia" w:eastAsiaTheme="minorEastAsia" w:cstheme="minorEastAsia"/>
          <w:color w:val="0000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rPr>
        <w:t>（</w:t>
      </w:r>
      <w:r>
        <w:rPr>
          <w:rFonts w:hint="eastAsia" w:asciiTheme="minorEastAsia" w:hAnsiTheme="minorEastAsia" w:eastAsiaTheme="minorEastAsia" w:cstheme="minorEastAsia"/>
          <w:snapToGrid w:val="0"/>
          <w:color w:val="000000"/>
          <w:kern w:val="0"/>
          <w:sz w:val="28"/>
          <w:szCs w:val="28"/>
          <w:lang w:val="en-US" w:eastAsia="zh-CN"/>
        </w:rPr>
        <w:t>采购人</w:t>
      </w:r>
      <w:r>
        <w:rPr>
          <w:rFonts w:hint="eastAsia" w:asciiTheme="minorEastAsia" w:hAnsiTheme="minorEastAsia" w:eastAsiaTheme="minorEastAsia" w:cstheme="minorEastAsia"/>
          <w:snapToGrid w:val="0"/>
          <w:color w:val="000000"/>
          <w:kern w:val="0"/>
          <w:sz w:val="28"/>
          <w:szCs w:val="28"/>
        </w:rPr>
        <w:t>名称）：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napToGrid w:val="0"/>
          <w:color w:val="000000"/>
          <w:kern w:val="0"/>
          <w:sz w:val="28"/>
          <w:szCs w:val="28"/>
          <w:lang w:val="en-US" w:eastAsia="zh-CN"/>
        </w:rPr>
        <w:t>1.</w:t>
      </w:r>
      <w:r>
        <w:rPr>
          <w:rFonts w:hint="eastAsia" w:asciiTheme="minorEastAsia" w:hAnsiTheme="minorEastAsia" w:eastAsiaTheme="minorEastAsia" w:cstheme="minorEastAsia"/>
          <w:snapToGrid w:val="0"/>
          <w:color w:val="000000"/>
          <w:kern w:val="0"/>
          <w:sz w:val="28"/>
          <w:szCs w:val="28"/>
        </w:rPr>
        <w:t>我公司已仔细阅读</w:t>
      </w:r>
      <w:r>
        <w:rPr>
          <w:rFonts w:hint="eastAsia" w:asciiTheme="minorEastAsia" w:hAnsiTheme="minorEastAsia" w:eastAsiaTheme="minorEastAsia" w:cstheme="minorEastAsia"/>
          <w:sz w:val="28"/>
          <w:szCs w:val="28"/>
          <w:u w:val="single"/>
          <w:lang w:val="en-US" w:eastAsia="zh-CN"/>
        </w:rPr>
        <w:t>重庆市园博园管理处采购员工食堂劳务外包服务</w:t>
      </w:r>
      <w:r>
        <w:rPr>
          <w:rFonts w:hint="eastAsia" w:asciiTheme="minorEastAsia" w:hAnsiTheme="minorEastAsia" w:eastAsiaTheme="minorEastAsia" w:cstheme="minorEastAsia"/>
          <w:snapToGrid w:val="0"/>
          <w:color w:val="000000"/>
          <w:kern w:val="0"/>
          <w:sz w:val="28"/>
          <w:szCs w:val="28"/>
        </w:rPr>
        <w:t>的全部内容，并充分了解了全部内容，愿意按照以下综合</w:t>
      </w:r>
      <w:r>
        <w:rPr>
          <w:rFonts w:hint="eastAsia" w:asciiTheme="minorEastAsia" w:hAnsiTheme="minorEastAsia" w:eastAsiaTheme="minorEastAsia" w:cstheme="minorEastAsia"/>
          <w:snapToGrid w:val="0"/>
          <w:color w:val="000000"/>
          <w:kern w:val="0"/>
          <w:sz w:val="28"/>
          <w:szCs w:val="28"/>
          <w:lang w:val="en-US" w:eastAsia="zh-CN"/>
        </w:rPr>
        <w:t>总</w:t>
      </w:r>
      <w:r>
        <w:rPr>
          <w:rFonts w:hint="eastAsia" w:asciiTheme="minorEastAsia" w:hAnsiTheme="minorEastAsia" w:eastAsiaTheme="minorEastAsia" w:cstheme="minorEastAsia"/>
          <w:snapToGrid w:val="0"/>
          <w:color w:val="000000"/>
          <w:kern w:val="0"/>
          <w:sz w:val="28"/>
          <w:szCs w:val="28"/>
        </w:rPr>
        <w:t>报</w:t>
      </w:r>
      <w:r>
        <w:rPr>
          <w:rFonts w:hint="eastAsia" w:asciiTheme="minorEastAsia" w:hAnsiTheme="minorEastAsia" w:eastAsiaTheme="minorEastAsia" w:cstheme="minorEastAsia"/>
          <w:snapToGrid w:val="0"/>
          <w:color w:val="000000"/>
          <w:kern w:val="0"/>
          <w:sz w:val="28"/>
          <w:szCs w:val="28"/>
          <w:lang w:val="en-US" w:eastAsia="zh-CN"/>
        </w:rPr>
        <w:t>价提供</w:t>
      </w:r>
      <w:r>
        <w:rPr>
          <w:rFonts w:hint="eastAsia" w:asciiTheme="minorEastAsia" w:hAnsiTheme="minorEastAsia" w:eastAsiaTheme="minorEastAsia" w:cstheme="minorEastAsia"/>
          <w:sz w:val="28"/>
          <w:szCs w:val="28"/>
          <w:u w:val="none"/>
          <w:lang w:val="en-US" w:eastAsia="zh-CN"/>
        </w:rPr>
        <w:t>员工食堂劳务服务</w:t>
      </w:r>
    </w:p>
    <w:tbl>
      <w:tblPr>
        <w:tblStyle w:val="10"/>
        <w:tblW w:w="9501"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373"/>
        <w:gridCol w:w="2271"/>
        <w:gridCol w:w="3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80" w:type="dxa"/>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lang w:val="en-US" w:eastAsia="zh-CN"/>
              </w:rPr>
              <w:t>项目</w:t>
            </w:r>
            <w:r>
              <w:rPr>
                <w:rFonts w:hint="eastAsia" w:asciiTheme="minorEastAsia" w:hAnsiTheme="minorEastAsia" w:eastAsiaTheme="minorEastAsia" w:cstheme="minorEastAsia"/>
                <w:snapToGrid w:val="0"/>
                <w:color w:val="000000"/>
                <w:kern w:val="0"/>
                <w:sz w:val="24"/>
                <w:szCs w:val="24"/>
              </w:rPr>
              <w:t>最高限价（元/年）</w:t>
            </w:r>
          </w:p>
        </w:tc>
        <w:tc>
          <w:tcPr>
            <w:tcW w:w="1373" w:type="dxa"/>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下浮比例（%）</w:t>
            </w:r>
          </w:p>
        </w:tc>
        <w:tc>
          <w:tcPr>
            <w:tcW w:w="5848" w:type="dxa"/>
            <w:gridSpan w:val="2"/>
            <w:noWrap w:val="0"/>
            <w:vAlign w:val="center"/>
          </w:tcPr>
          <w:p>
            <w:pPr>
              <w:spacing w:line="300" w:lineRule="exact"/>
              <w:jc w:val="center"/>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lang w:val="en-US" w:eastAsia="zh-CN"/>
              </w:rPr>
              <w:t>项目</w:t>
            </w:r>
            <w:r>
              <w:rPr>
                <w:rFonts w:hint="eastAsia" w:asciiTheme="minorEastAsia" w:hAnsiTheme="minorEastAsia" w:eastAsiaTheme="minorEastAsia" w:cstheme="minorEastAsia"/>
                <w:snapToGrid w:val="0"/>
                <w:color w:val="000000"/>
                <w:kern w:val="0"/>
                <w:sz w:val="24"/>
                <w:szCs w:val="24"/>
              </w:rPr>
              <w:t>报价</w:t>
            </w:r>
          </w:p>
          <w:p>
            <w:pPr>
              <w:spacing w:line="300" w:lineRule="exact"/>
              <w:jc w:val="center"/>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280" w:type="dxa"/>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312000</w:t>
            </w:r>
          </w:p>
        </w:tc>
        <w:tc>
          <w:tcPr>
            <w:tcW w:w="1373" w:type="dxa"/>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p>
        </w:tc>
        <w:tc>
          <w:tcPr>
            <w:tcW w:w="5848" w:type="dxa"/>
            <w:gridSpan w:val="2"/>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280" w:type="dxa"/>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大写人民币：</w:t>
            </w:r>
          </w:p>
        </w:tc>
        <w:tc>
          <w:tcPr>
            <w:tcW w:w="3644" w:type="dxa"/>
            <w:gridSpan w:val="2"/>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p>
        </w:tc>
        <w:tc>
          <w:tcPr>
            <w:tcW w:w="3577" w:type="dxa"/>
            <w:noWrap w:val="0"/>
            <w:vAlign w:val="center"/>
          </w:tcPr>
          <w:p>
            <w:pPr>
              <w:spacing w:line="300" w:lineRule="exact"/>
              <w:rPr>
                <w:rFonts w:hint="eastAsia" w:asciiTheme="minorEastAsia" w:hAnsiTheme="minorEastAsia" w:eastAsiaTheme="minorEastAsia" w:cstheme="minorEastAsia"/>
                <w:snapToGrid w:val="0"/>
                <w:color w:val="000000"/>
                <w:kern w:val="0"/>
                <w:sz w:val="24"/>
                <w:szCs w:val="24"/>
              </w:rPr>
            </w:pPr>
            <w:r>
              <w:rPr>
                <w:rFonts w:hint="eastAsia" w:asciiTheme="minorEastAsia" w:hAnsiTheme="minorEastAsia" w:eastAsiaTheme="minorEastAsia" w:cstheme="minorEastAsia"/>
                <w:snapToGrid w:val="0"/>
                <w:color w:val="000000"/>
                <w:kern w:val="0"/>
                <w:sz w:val="24"/>
                <w:szCs w:val="24"/>
              </w:rPr>
              <w:t>填写总报价金额</w:t>
            </w:r>
          </w:p>
        </w:tc>
      </w:tr>
    </w:tbl>
    <w:p>
      <w:pPr>
        <w:keepNext w:val="0"/>
        <w:keepLines w:val="0"/>
        <w:pageBreakBefore w:val="0"/>
        <w:widowControl w:val="0"/>
        <w:kinsoku/>
        <w:wordWrap/>
        <w:overflowPunct/>
        <w:topLinePunct w:val="0"/>
        <w:autoSpaceDE w:val="0"/>
        <w:autoSpaceDN w:val="0"/>
        <w:bidi w:val="0"/>
        <w:adjustRightInd w:val="0"/>
        <w:snapToGrid/>
        <w:spacing w:line="500" w:lineRule="exact"/>
        <w:ind w:right="-20" w:firstLine="560" w:firstLineChars="200"/>
        <w:jc w:val="left"/>
        <w:textAlignment w:val="auto"/>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2．我方承诺在规定有效期内不修改、撤销报价。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napToGrid w:val="0"/>
          <w:color w:val="000000"/>
          <w:kern w:val="0"/>
          <w:sz w:val="28"/>
          <w:szCs w:val="28"/>
        </w:rPr>
        <w:t>3．我方</w:t>
      </w:r>
      <w:r>
        <w:rPr>
          <w:rFonts w:hint="eastAsia" w:asciiTheme="minorEastAsia" w:hAnsiTheme="minorEastAsia" w:eastAsiaTheme="minorEastAsia" w:cstheme="minorEastAsia"/>
          <w:snapToGrid w:val="0"/>
          <w:color w:val="000000"/>
          <w:kern w:val="0"/>
          <w:sz w:val="28"/>
          <w:szCs w:val="28"/>
          <w:lang w:val="en-US" w:eastAsia="zh-CN"/>
        </w:rPr>
        <w:t>若成为成交供应商：</w:t>
      </w:r>
    </w:p>
    <w:p>
      <w:pPr>
        <w:keepNext w:val="0"/>
        <w:keepLines w:val="0"/>
        <w:pageBreakBefore w:val="0"/>
        <w:widowControl w:val="0"/>
        <w:kinsoku/>
        <w:wordWrap/>
        <w:overflowPunct/>
        <w:topLinePunct w:val="0"/>
        <w:autoSpaceDE w:val="0"/>
        <w:autoSpaceDN w:val="0"/>
        <w:bidi w:val="0"/>
        <w:adjustRightInd w:val="0"/>
        <w:snapToGrid/>
        <w:spacing w:line="500" w:lineRule="exact"/>
        <w:ind w:right="-20" w:firstLine="560" w:firstLineChars="200"/>
        <w:jc w:val="left"/>
        <w:textAlignment w:val="auto"/>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（1）我方承诺在规定时间内与贵方签订合同，并在规定的期限内向贵方缴纳合同履约保证金。</w:t>
      </w:r>
    </w:p>
    <w:p>
      <w:pPr>
        <w:keepNext w:val="0"/>
        <w:keepLines w:val="0"/>
        <w:pageBreakBefore w:val="0"/>
        <w:widowControl w:val="0"/>
        <w:kinsoku/>
        <w:wordWrap/>
        <w:overflowPunct/>
        <w:topLinePunct w:val="0"/>
        <w:autoSpaceDE w:val="0"/>
        <w:autoSpaceDN w:val="0"/>
        <w:bidi w:val="0"/>
        <w:adjustRightInd w:val="0"/>
        <w:snapToGrid/>
        <w:spacing w:line="500" w:lineRule="exact"/>
        <w:ind w:right="-2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000000"/>
          <w:kern w:val="0"/>
          <w:sz w:val="28"/>
          <w:szCs w:val="28"/>
        </w:rPr>
        <w:t>（2）我方承诺在签订合同后，</w:t>
      </w:r>
      <w:r>
        <w:rPr>
          <w:rFonts w:hint="eastAsia" w:asciiTheme="minorEastAsia" w:hAnsiTheme="minorEastAsia" w:eastAsiaTheme="minorEastAsia" w:cstheme="minorEastAsia"/>
          <w:snapToGrid w:val="0"/>
          <w:kern w:val="0"/>
          <w:sz w:val="28"/>
          <w:szCs w:val="28"/>
        </w:rPr>
        <w:t>按照合同要求进行生产经营活动</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val="0"/>
        <w:autoSpaceDN w:val="0"/>
        <w:bidi w:val="0"/>
        <w:adjustRightInd w:val="0"/>
        <w:snapToGrid/>
        <w:spacing w:line="500" w:lineRule="exact"/>
        <w:ind w:right="-2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（3）我方承诺在经营过程中服从</w:t>
      </w:r>
      <w:r>
        <w:rPr>
          <w:rFonts w:hint="eastAsia" w:asciiTheme="minorEastAsia" w:hAnsiTheme="minorEastAsia" w:eastAsiaTheme="minorEastAsia" w:cstheme="minorEastAsia"/>
          <w:sz w:val="28"/>
          <w:szCs w:val="28"/>
          <w:lang w:val="en-US" w:eastAsia="zh-CN"/>
        </w:rPr>
        <w:t>采购人</w:t>
      </w:r>
      <w:r>
        <w:rPr>
          <w:rFonts w:hint="eastAsia" w:asciiTheme="minorEastAsia" w:hAnsiTheme="minorEastAsia" w:eastAsiaTheme="minorEastAsia" w:cstheme="minorEastAsia"/>
          <w:sz w:val="28"/>
          <w:szCs w:val="28"/>
        </w:rPr>
        <w:t>的统一管理。</w:t>
      </w:r>
    </w:p>
    <w:p>
      <w:pPr>
        <w:keepNext w:val="0"/>
        <w:keepLines w:val="0"/>
        <w:pageBreakBefore w:val="0"/>
        <w:widowControl w:val="0"/>
        <w:kinsoku/>
        <w:wordWrap/>
        <w:overflowPunct/>
        <w:topLinePunct w:val="0"/>
        <w:autoSpaceDE w:val="0"/>
        <w:autoSpaceDN w:val="0"/>
        <w:bidi w:val="0"/>
        <w:adjustRightInd w:val="0"/>
        <w:snapToGrid/>
        <w:spacing w:line="500" w:lineRule="exact"/>
        <w:ind w:right="-9" w:firstLine="560" w:firstLineChars="200"/>
        <w:jc w:val="left"/>
        <w:textAlignment w:val="auto"/>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lang w:eastAsia="zh-CN"/>
        </w:rPr>
        <w:t>（</w:t>
      </w:r>
      <w:r>
        <w:rPr>
          <w:rFonts w:hint="eastAsia" w:asciiTheme="minorEastAsia" w:hAnsiTheme="minorEastAsia" w:eastAsiaTheme="minorEastAsia" w:cstheme="minorEastAsia"/>
          <w:snapToGrid w:val="0"/>
          <w:color w:val="000000"/>
          <w:kern w:val="0"/>
          <w:sz w:val="28"/>
          <w:szCs w:val="28"/>
          <w:lang w:val="en-US" w:eastAsia="zh-CN"/>
        </w:rPr>
        <w:t>4</w:t>
      </w:r>
      <w:r>
        <w:rPr>
          <w:rFonts w:hint="eastAsia" w:asciiTheme="minorEastAsia" w:hAnsiTheme="minorEastAsia" w:eastAsiaTheme="minorEastAsia" w:cstheme="minorEastAsia"/>
          <w:snapToGrid w:val="0"/>
          <w:color w:val="000000"/>
          <w:kern w:val="0"/>
          <w:sz w:val="28"/>
          <w:szCs w:val="28"/>
          <w:lang w:eastAsia="zh-CN"/>
        </w:rPr>
        <w:t>）</w:t>
      </w:r>
      <w:r>
        <w:rPr>
          <w:rFonts w:hint="eastAsia" w:asciiTheme="minorEastAsia" w:hAnsiTheme="minorEastAsia" w:eastAsiaTheme="minorEastAsia" w:cstheme="minorEastAsia"/>
          <w:snapToGrid w:val="0"/>
          <w:color w:val="000000"/>
          <w:kern w:val="0"/>
          <w:sz w:val="28"/>
          <w:szCs w:val="28"/>
        </w:rPr>
        <w:t>我方在此声明，所递交的</w:t>
      </w:r>
      <w:r>
        <w:rPr>
          <w:rFonts w:hint="eastAsia" w:asciiTheme="minorEastAsia" w:hAnsiTheme="minorEastAsia" w:eastAsiaTheme="minorEastAsia" w:cstheme="minorEastAsia"/>
          <w:snapToGrid w:val="0"/>
          <w:color w:val="000000"/>
          <w:kern w:val="0"/>
          <w:sz w:val="28"/>
          <w:szCs w:val="28"/>
          <w:lang w:val="en-US" w:eastAsia="zh-CN"/>
        </w:rPr>
        <w:t>所有</w:t>
      </w:r>
      <w:r>
        <w:rPr>
          <w:rFonts w:hint="eastAsia" w:asciiTheme="minorEastAsia" w:hAnsiTheme="minorEastAsia" w:eastAsiaTheme="minorEastAsia" w:cstheme="minorEastAsia"/>
          <w:snapToGrid w:val="0"/>
          <w:color w:val="000000"/>
          <w:kern w:val="0"/>
          <w:sz w:val="28"/>
          <w:szCs w:val="28"/>
        </w:rPr>
        <w:t>文件及资料内容完整、真实和准确。</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right="210"/>
        <w:textAlignment w:val="auto"/>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lang w:val="en-US" w:eastAsia="zh-CN"/>
        </w:rPr>
        <w:t>供应商</w:t>
      </w:r>
      <w:r>
        <w:rPr>
          <w:rFonts w:hint="eastAsia" w:asciiTheme="minorEastAsia" w:hAnsiTheme="minorEastAsia" w:eastAsiaTheme="minorEastAsia" w:cstheme="minorEastAsia"/>
          <w:snapToGrid w:val="0"/>
          <w:color w:val="000000"/>
          <w:kern w:val="0"/>
          <w:sz w:val="28"/>
          <w:szCs w:val="28"/>
        </w:rPr>
        <w:t>：</w:t>
      </w:r>
      <w:r>
        <w:rPr>
          <w:rFonts w:hint="eastAsia" w:asciiTheme="minorEastAsia" w:hAnsiTheme="minorEastAsia" w:eastAsiaTheme="minorEastAsia" w:cstheme="minorEastAsia"/>
          <w:snapToGrid w:val="0"/>
          <w:color w:val="0000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rPr>
        <w:t xml:space="preserve">（盖单位公章） </w:t>
      </w:r>
    </w:p>
    <w:p>
      <w:pPr>
        <w:keepNext w:val="0"/>
        <w:keepLines w:val="0"/>
        <w:pageBreakBefore w:val="0"/>
        <w:widowControl w:val="0"/>
        <w:tabs>
          <w:tab w:val="left" w:pos="7140"/>
          <w:tab w:val="left" w:pos="7560"/>
          <w:tab w:val="left" w:pos="8300"/>
        </w:tabs>
        <w:kinsoku/>
        <w:wordWrap/>
        <w:overflowPunct/>
        <w:topLinePunct w:val="0"/>
        <w:autoSpaceDE w:val="0"/>
        <w:autoSpaceDN w:val="0"/>
        <w:bidi w:val="0"/>
        <w:adjustRightInd w:val="0"/>
        <w:snapToGrid/>
        <w:spacing w:line="500" w:lineRule="exact"/>
        <w:ind w:right="210"/>
        <w:textAlignment w:val="auto"/>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法定代表人或其委托代理人：</w:t>
      </w:r>
      <w:r>
        <w:rPr>
          <w:rFonts w:hint="eastAsia" w:asciiTheme="minorEastAsia" w:hAnsiTheme="minorEastAsia" w:eastAsiaTheme="minorEastAsia" w:cstheme="minorEastAsia"/>
          <w:snapToGrid w:val="0"/>
          <w:color w:val="0000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u w:val="single"/>
        </w:rPr>
        <w:tab/>
      </w:r>
      <w:r>
        <w:rPr>
          <w:rFonts w:hint="eastAsia" w:asciiTheme="minorEastAsia" w:hAnsiTheme="minorEastAsia" w:eastAsiaTheme="minorEastAsia" w:cstheme="minorEastAsia"/>
          <w:snapToGrid w:val="0"/>
          <w:color w:val="000000"/>
          <w:kern w:val="0"/>
          <w:sz w:val="28"/>
          <w:szCs w:val="28"/>
        </w:rPr>
        <w:t xml:space="preserve">（签字） </w:t>
      </w:r>
    </w:p>
    <w:p>
      <w:pPr>
        <w:keepNext w:val="0"/>
        <w:keepLines w:val="0"/>
        <w:pageBreakBefore w:val="0"/>
        <w:widowControl w:val="0"/>
        <w:tabs>
          <w:tab w:val="left" w:pos="7035"/>
          <w:tab w:val="left" w:pos="7560"/>
          <w:tab w:val="left" w:pos="8300"/>
        </w:tabs>
        <w:kinsoku/>
        <w:wordWrap/>
        <w:overflowPunct/>
        <w:topLinePunct w:val="0"/>
        <w:autoSpaceDE w:val="0"/>
        <w:autoSpaceDN w:val="0"/>
        <w:bidi w:val="0"/>
        <w:adjustRightInd w:val="0"/>
        <w:snapToGrid/>
        <w:spacing w:line="500" w:lineRule="exact"/>
        <w:ind w:right="210"/>
        <w:textAlignment w:val="auto"/>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地址：</w:t>
      </w:r>
      <w:r>
        <w:rPr>
          <w:rFonts w:hint="eastAsia" w:asciiTheme="minorEastAsia" w:hAnsiTheme="minorEastAsia" w:eastAsiaTheme="minorEastAsia" w:cstheme="minorEastAsia"/>
          <w:snapToGrid w:val="0"/>
          <w:color w:val="000000"/>
          <w:w w:val="2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u w:val="single"/>
        </w:rPr>
        <w:tab/>
      </w:r>
    </w:p>
    <w:p>
      <w:pPr>
        <w:keepNext w:val="0"/>
        <w:keepLines w:val="0"/>
        <w:pageBreakBefore w:val="0"/>
        <w:widowControl w:val="0"/>
        <w:tabs>
          <w:tab w:val="left" w:pos="8300"/>
        </w:tabs>
        <w:kinsoku/>
        <w:wordWrap/>
        <w:overflowPunct/>
        <w:topLinePunct w:val="0"/>
        <w:autoSpaceDE w:val="0"/>
        <w:autoSpaceDN w:val="0"/>
        <w:bidi w:val="0"/>
        <w:adjustRightInd w:val="0"/>
        <w:snapToGrid/>
        <w:spacing w:line="500" w:lineRule="exact"/>
        <w:ind w:right="-20"/>
        <w:jc w:val="left"/>
        <w:textAlignment w:val="auto"/>
        <w:rPr>
          <w:rFonts w:hint="eastAsia" w:asciiTheme="minorEastAsia" w:hAnsiTheme="minorEastAsia" w:eastAsiaTheme="minorEastAsia" w:cstheme="minorEastAsia"/>
          <w:snapToGrid w:val="0"/>
          <w:color w:val="000000"/>
          <w:kern w:val="0"/>
          <w:sz w:val="28"/>
          <w:szCs w:val="28"/>
          <w:u w:val="single"/>
        </w:rPr>
      </w:pPr>
      <w:r>
        <w:rPr>
          <w:rFonts w:hint="eastAsia" w:asciiTheme="minorEastAsia" w:hAnsiTheme="minorEastAsia" w:eastAsiaTheme="minorEastAsia" w:cstheme="minorEastAsia"/>
          <w:snapToGrid w:val="0"/>
          <w:color w:val="000000"/>
          <w:kern w:val="0"/>
          <w:sz w:val="28"/>
          <w:szCs w:val="28"/>
        </w:rPr>
        <w:t>电话：</w:t>
      </w:r>
      <w:r>
        <w:rPr>
          <w:rFonts w:hint="eastAsia" w:asciiTheme="minorEastAsia" w:hAnsiTheme="minorEastAsia" w:eastAsiaTheme="minorEastAsia" w:cstheme="minorEastAsia"/>
          <w:snapToGrid w:val="0"/>
          <w:color w:val="000000"/>
          <w:w w:val="2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u w:val="single"/>
        </w:rPr>
        <w:t>　　　　　　　　　　　　　　　　　　　　</w:t>
      </w:r>
    </w:p>
    <w:p>
      <w:pPr>
        <w:keepNext w:val="0"/>
        <w:keepLines w:val="0"/>
        <w:pageBreakBefore w:val="0"/>
        <w:widowControl w:val="0"/>
        <w:kinsoku/>
        <w:wordWrap/>
        <w:overflowPunct/>
        <w:topLinePunct w:val="0"/>
        <w:bidi w:val="0"/>
        <w:snapToGrid/>
        <w:spacing w:line="500" w:lineRule="exact"/>
        <w:jc w:val="right"/>
        <w:textAlignment w:val="auto"/>
        <w:rPr>
          <w:rFonts w:eastAsia="方正仿宋_GBK"/>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rPr>
        <w:t>年</w:t>
      </w:r>
      <w:r>
        <w:rPr>
          <w:rFonts w:hint="eastAsia" w:asciiTheme="minorEastAsia" w:hAnsiTheme="minorEastAsia" w:eastAsiaTheme="minorEastAsia" w:cstheme="minorEastAsia"/>
          <w:snapToGrid w:val="0"/>
          <w:color w:val="000000"/>
          <w:w w:val="2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u w:val="single"/>
        </w:rPr>
        <w:t xml:space="preserve">   </w:t>
      </w:r>
      <w:r>
        <w:rPr>
          <w:rFonts w:hint="eastAsia" w:asciiTheme="minorEastAsia" w:hAnsiTheme="minorEastAsia" w:eastAsiaTheme="minorEastAsia" w:cstheme="minorEastAsia"/>
          <w:snapToGrid w:val="0"/>
          <w:color w:val="000000"/>
          <w:w w:val="2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rPr>
        <w:t>月</w:t>
      </w:r>
      <w:r>
        <w:rPr>
          <w:rFonts w:hint="eastAsia" w:asciiTheme="minorEastAsia" w:hAnsiTheme="minorEastAsia" w:eastAsiaTheme="minorEastAsia" w:cstheme="minorEastAsia"/>
          <w:snapToGrid w:val="0"/>
          <w:color w:val="000000"/>
          <w:w w:val="2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u w:val="single"/>
        </w:rPr>
        <w:t xml:space="preserve">   </w:t>
      </w:r>
      <w:r>
        <w:rPr>
          <w:rFonts w:hint="eastAsia" w:asciiTheme="minorEastAsia" w:hAnsiTheme="minorEastAsia" w:eastAsiaTheme="minorEastAsia" w:cstheme="minorEastAsia"/>
          <w:snapToGrid w:val="0"/>
          <w:color w:val="000000"/>
          <w:w w:val="200"/>
          <w:kern w:val="0"/>
          <w:sz w:val="28"/>
          <w:szCs w:val="28"/>
          <w:u w:val="single"/>
        </w:rPr>
        <w:t xml:space="preserve"> </w:t>
      </w:r>
      <w:r>
        <w:rPr>
          <w:rFonts w:hint="eastAsia" w:asciiTheme="minorEastAsia" w:hAnsiTheme="minorEastAsia" w:eastAsiaTheme="minorEastAsia" w:cstheme="minorEastAsia"/>
          <w:snapToGrid w:val="0"/>
          <w:color w:val="000000"/>
          <w:kern w:val="0"/>
          <w:sz w:val="28"/>
          <w:szCs w:val="28"/>
        </w:rPr>
        <w:t>日</w:t>
      </w:r>
      <w:r>
        <w:rPr>
          <w:rFonts w:eastAsia="方正仿宋_GBK"/>
          <w:snapToGrid w:val="0"/>
          <w:color w:val="000000"/>
          <w:kern w:val="0"/>
          <w:sz w:val="28"/>
          <w:szCs w:val="28"/>
        </w:rPr>
        <w:t xml:space="preserve">   </w:t>
      </w:r>
    </w:p>
    <w:p>
      <w:pPr>
        <w:pStyle w:val="2"/>
      </w:pPr>
    </w:p>
    <w:p>
      <w:pPr>
        <w:keepLines w:val="0"/>
        <w:pageBreakBefore w:val="0"/>
        <w:widowControl w:val="0"/>
        <w:kinsoku/>
        <w:wordWrap/>
        <w:overflowPunct/>
        <w:topLinePunct w:val="0"/>
        <w:autoSpaceDE/>
        <w:autoSpaceDN/>
        <w:bidi w:val="0"/>
        <w:adjustRightInd/>
        <w:spacing w:line="240" w:lineRule="auto"/>
        <w:jc w:val="left"/>
        <w:textAlignment w:val="auto"/>
        <w:rPr>
          <w:rFonts w:hint="eastAsia" w:ascii="方正黑体_GBK" w:hAnsi="方正黑体_GBK" w:eastAsia="方正黑体_GBK" w:cs="方正黑体_GBK"/>
          <w:bCs/>
          <w:spacing w:val="20"/>
          <w:sz w:val="32"/>
          <w:szCs w:val="32"/>
        </w:rPr>
      </w:pPr>
    </w:p>
    <w:p>
      <w:pPr>
        <w:keepLines w:val="0"/>
        <w:pageBreakBefore w:val="0"/>
        <w:widowControl w:val="0"/>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bCs/>
          <w:spacing w:val="20"/>
          <w:sz w:val="30"/>
          <w:szCs w:val="30"/>
        </w:rPr>
      </w:pPr>
    </w:p>
    <w:p>
      <w:pPr>
        <w:keepLines w:val="0"/>
        <w:pageBreakBefore w:val="0"/>
        <w:widowControl w:val="0"/>
        <w:kinsoku/>
        <w:wordWrap/>
        <w:overflowPunct/>
        <w:topLinePunct w:val="0"/>
        <w:autoSpaceDE/>
        <w:autoSpaceDN/>
        <w:bidi w:val="0"/>
        <w:adjustRightInd/>
        <w:spacing w:line="240" w:lineRule="auto"/>
        <w:jc w:val="left"/>
        <w:textAlignment w:val="auto"/>
        <w:rPr>
          <w:rFonts w:hint="eastAsia" w:asciiTheme="minorEastAsia" w:hAnsiTheme="minorEastAsia" w:eastAsiaTheme="minorEastAsia" w:cstheme="minorEastAsia"/>
          <w:bCs/>
          <w:spacing w:val="20"/>
          <w:sz w:val="28"/>
          <w:szCs w:val="28"/>
        </w:rPr>
      </w:pPr>
      <w:r>
        <w:rPr>
          <w:rFonts w:hint="eastAsia" w:asciiTheme="minorEastAsia" w:hAnsiTheme="minorEastAsia" w:eastAsiaTheme="minorEastAsia" w:cstheme="minorEastAsia"/>
          <w:bCs/>
          <w:spacing w:val="20"/>
          <w:sz w:val="28"/>
          <w:szCs w:val="28"/>
        </w:rPr>
        <w:t>附件</w:t>
      </w:r>
      <w:r>
        <w:rPr>
          <w:rFonts w:hint="eastAsia" w:asciiTheme="minorEastAsia" w:hAnsiTheme="minorEastAsia" w:eastAsiaTheme="minorEastAsia" w:cstheme="minorEastAsia"/>
          <w:bCs/>
          <w:spacing w:val="20"/>
          <w:sz w:val="28"/>
          <w:szCs w:val="28"/>
          <w:lang w:val="en-US" w:eastAsia="zh-CN"/>
        </w:rPr>
        <w:t>2</w:t>
      </w:r>
      <w:r>
        <w:rPr>
          <w:rFonts w:hint="eastAsia" w:asciiTheme="minorEastAsia" w:hAnsiTheme="minorEastAsia" w:eastAsiaTheme="minorEastAsia" w:cstheme="minorEastAsia"/>
          <w:bCs/>
          <w:spacing w:val="20"/>
          <w:sz w:val="28"/>
          <w:szCs w:val="28"/>
        </w:rPr>
        <w:t>：</w:t>
      </w:r>
    </w:p>
    <w:p>
      <w:pPr>
        <w:snapToGrid w:val="0"/>
        <w:spacing w:line="400" w:lineRule="exact"/>
        <w:ind w:firstLine="800" w:firstLineChars="200"/>
        <w:jc w:val="both"/>
        <w:outlineLvl w:val="1"/>
        <w:rPr>
          <w:rFonts w:hint="eastAsia" w:eastAsia="方正小标宋_GBK"/>
          <w:bCs/>
          <w:spacing w:val="20"/>
          <w:sz w:val="36"/>
          <w:lang w:val="en-US" w:eastAsia="zh-CN"/>
        </w:rPr>
      </w:pPr>
    </w:p>
    <w:p>
      <w:pPr>
        <w:snapToGrid w:val="0"/>
        <w:spacing w:line="400" w:lineRule="exact"/>
        <w:ind w:firstLine="800" w:firstLineChars="200"/>
        <w:jc w:val="center"/>
        <w:outlineLvl w:val="1"/>
        <w:rPr>
          <w:rFonts w:hint="eastAsia" w:eastAsia="方正小标宋_GBK"/>
          <w:bCs/>
          <w:spacing w:val="20"/>
          <w:sz w:val="36"/>
          <w:szCs w:val="36"/>
          <w:lang w:val="en-US" w:eastAsia="zh-CN"/>
        </w:rPr>
      </w:pPr>
    </w:p>
    <w:p>
      <w:pPr>
        <w:snapToGrid w:val="0"/>
        <w:spacing w:line="400" w:lineRule="exact"/>
        <w:ind w:firstLine="800" w:firstLineChars="200"/>
        <w:jc w:val="center"/>
        <w:outlineLvl w:val="1"/>
        <w:rPr>
          <w:rFonts w:hint="eastAsia" w:eastAsia="方正小标宋_GBK"/>
          <w:bCs/>
          <w:spacing w:val="20"/>
          <w:sz w:val="36"/>
          <w:szCs w:val="36"/>
          <w:lang w:val="en-US" w:eastAsia="zh-CN"/>
        </w:rPr>
      </w:pPr>
      <w:r>
        <w:rPr>
          <w:rFonts w:hint="eastAsia" w:eastAsia="方正小标宋_GBK"/>
          <w:bCs/>
          <w:spacing w:val="20"/>
          <w:sz w:val="36"/>
          <w:szCs w:val="36"/>
          <w:lang w:val="en-US" w:eastAsia="zh-CN"/>
        </w:rPr>
        <w:t>法定代表人身份证明书</w:t>
      </w:r>
      <w:bookmarkEnd w:id="33"/>
      <w:bookmarkEnd w:id="34"/>
    </w:p>
    <w:p>
      <w:pPr>
        <w:pStyle w:val="2"/>
        <w:rPr>
          <w:rFonts w:hint="eastAsia"/>
          <w:sz w:val="36"/>
          <w:szCs w:val="36"/>
          <w:lang w:eastAsia="zh-CN"/>
        </w:rPr>
      </w:pPr>
    </w:p>
    <w:p>
      <w:pPr>
        <w:pStyle w:val="2"/>
        <w:rPr>
          <w:rFonts w:hint="eastAsia"/>
        </w:rPr>
      </w:pPr>
    </w:p>
    <w:p>
      <w:pPr>
        <w:tabs>
          <w:tab w:val="left" w:pos="6300"/>
        </w:tabs>
        <w:snapToGrid w:val="0"/>
        <w:spacing w:line="5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项目名称：</w:t>
      </w:r>
      <w:r>
        <w:rPr>
          <w:rFonts w:hint="eastAsia" w:asciiTheme="minorEastAsia" w:hAnsiTheme="minorEastAsia" w:eastAsiaTheme="minorEastAsia" w:cstheme="minorEastAsia"/>
          <w:sz w:val="24"/>
          <w:highlight w:val="none"/>
          <w:u w:val="single"/>
        </w:rPr>
        <w:t xml:space="preserve">                                                </w:t>
      </w:r>
    </w:p>
    <w:p>
      <w:pPr>
        <w:tabs>
          <w:tab w:val="left" w:pos="6300"/>
        </w:tabs>
        <w:snapToGrid w:val="0"/>
        <w:spacing w:line="5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（采购</w:t>
      </w:r>
      <w:r>
        <w:rPr>
          <w:rFonts w:hint="eastAsia" w:asciiTheme="minorEastAsia" w:hAnsiTheme="minorEastAsia" w:eastAsiaTheme="minorEastAsia" w:cstheme="minorEastAsia"/>
          <w:sz w:val="24"/>
          <w:highlight w:val="none"/>
          <w:lang w:val="en-US" w:eastAsia="zh-CN"/>
        </w:rPr>
        <w:t>人</w:t>
      </w:r>
      <w:r>
        <w:rPr>
          <w:rFonts w:hint="eastAsia" w:asciiTheme="minorEastAsia" w:hAnsiTheme="minorEastAsia" w:eastAsiaTheme="minorEastAsia" w:cstheme="minorEastAsia"/>
          <w:sz w:val="24"/>
          <w:highlight w:val="none"/>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（法定代表人姓名）在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（供应商名称）任</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（职务名称）职务，是（供应商名称）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rPr>
        <w:t>的法定代表人。</w:t>
      </w: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特此证明。</w:t>
      </w: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（供应商公章）</w:t>
      </w: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pPr>
        <w:pStyle w:val="2"/>
        <w:rPr>
          <w:rFonts w:hint="eastAsia" w:asciiTheme="minorEastAsia" w:hAnsiTheme="minorEastAsia" w:eastAsiaTheme="minorEastAsia" w:cstheme="minorEastAsia"/>
        </w:rPr>
      </w:pP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（附：法定代表人身份证正反面复印件）</w:t>
      </w:r>
    </w:p>
    <w:p>
      <w:pPr>
        <w:rPr>
          <w:rFonts w:hint="eastAsia" w:eastAsia="方正仿宋_GBK"/>
          <w:bCs/>
          <w:spacing w:val="20"/>
          <w:sz w:val="28"/>
          <w:szCs w:val="28"/>
          <w:lang w:val="en-US" w:eastAsia="zh-CN"/>
        </w:rPr>
      </w:pPr>
      <w:r>
        <w:rPr>
          <w:rFonts w:hint="eastAsia" w:ascii="宋体" w:hAnsi="宋体" w:cs="宋体"/>
          <w:sz w:val="24"/>
          <w:szCs w:val="24"/>
          <w:highlight w:val="none"/>
        </w:rPr>
        <w:br w:type="column"/>
      </w:r>
      <w:r>
        <w:rPr>
          <w:rFonts w:hint="eastAsia" w:asciiTheme="minorEastAsia" w:hAnsiTheme="minorEastAsia" w:eastAsiaTheme="minorEastAsia" w:cstheme="minorEastAsia"/>
          <w:bCs/>
          <w:spacing w:val="20"/>
          <w:sz w:val="28"/>
          <w:szCs w:val="28"/>
        </w:rPr>
        <w:t>附件</w:t>
      </w:r>
      <w:r>
        <w:rPr>
          <w:rFonts w:hint="eastAsia" w:asciiTheme="minorEastAsia" w:hAnsiTheme="minorEastAsia" w:eastAsiaTheme="minorEastAsia" w:cstheme="minorEastAsia"/>
          <w:bCs/>
          <w:spacing w:val="20"/>
          <w:sz w:val="28"/>
          <w:szCs w:val="28"/>
          <w:lang w:val="en-US" w:eastAsia="zh-CN"/>
        </w:rPr>
        <w:t>3</w:t>
      </w:r>
      <w:r>
        <w:rPr>
          <w:rFonts w:hint="eastAsia" w:asciiTheme="minorEastAsia" w:hAnsiTheme="minorEastAsia" w:eastAsiaTheme="minorEastAsia" w:cstheme="minorEastAsia"/>
          <w:bCs/>
          <w:spacing w:val="20"/>
          <w:sz w:val="28"/>
          <w:szCs w:val="28"/>
        </w:rPr>
        <w:t>：</w:t>
      </w:r>
      <w:r>
        <w:rPr>
          <w:rFonts w:hint="eastAsia" w:eastAsia="方正仿宋_GBK"/>
          <w:bCs/>
          <w:spacing w:val="20"/>
          <w:sz w:val="28"/>
          <w:szCs w:val="28"/>
          <w:lang w:val="en-US" w:eastAsia="zh-CN"/>
        </w:rPr>
        <w:t xml:space="preserve"> </w:t>
      </w:r>
    </w:p>
    <w:p>
      <w:pPr>
        <w:pStyle w:val="2"/>
        <w:rPr>
          <w:rFonts w:hint="eastAsia"/>
          <w:lang w:val="en-US" w:eastAsia="zh-CN"/>
        </w:rPr>
      </w:pPr>
    </w:p>
    <w:p>
      <w:pPr>
        <w:jc w:val="center"/>
        <w:rPr>
          <w:rFonts w:hint="eastAsia" w:ascii="宋体" w:hAnsi="宋体" w:cs="宋体"/>
          <w:sz w:val="36"/>
          <w:szCs w:val="36"/>
          <w:highlight w:val="none"/>
        </w:rPr>
      </w:pPr>
      <w:r>
        <w:rPr>
          <w:rFonts w:hint="eastAsia" w:ascii="方正小标宋_GBK" w:hAnsi="方正小标宋_GBK" w:eastAsia="方正小标宋_GBK" w:cs="方正小标宋_GBK"/>
          <w:sz w:val="36"/>
          <w:szCs w:val="36"/>
          <w:highlight w:val="none"/>
        </w:rPr>
        <w:t>授权委托书</w:t>
      </w:r>
    </w:p>
    <w:p>
      <w:pPr>
        <w:tabs>
          <w:tab w:val="left" w:pos="6300"/>
        </w:tabs>
        <w:snapToGrid w:val="0"/>
        <w:spacing w:line="500" w:lineRule="exact"/>
        <w:ind w:firstLine="570"/>
        <w:rPr>
          <w:rFonts w:hint="eastAsia" w:ascii="宋体" w:hAnsi="宋体" w:cs="宋体"/>
          <w:sz w:val="24"/>
          <w:highlight w:val="none"/>
        </w:rPr>
      </w:pPr>
      <w:r>
        <w:rPr>
          <w:rFonts w:hint="eastAsia" w:ascii="宋体" w:hAnsi="宋体" w:cs="宋体"/>
          <w:sz w:val="24"/>
          <w:highlight w:val="none"/>
        </w:rPr>
        <w:t xml:space="preserve">    </w:t>
      </w:r>
    </w:p>
    <w:p>
      <w:pPr>
        <w:tabs>
          <w:tab w:val="left" w:pos="6300"/>
        </w:tabs>
        <w:snapToGrid w:val="0"/>
        <w:spacing w:line="5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rPr>
        <w:t xml:space="preserve">                                                </w:t>
      </w:r>
    </w:p>
    <w:p>
      <w:pPr>
        <w:tabs>
          <w:tab w:val="left" w:pos="6300"/>
        </w:tabs>
        <w:snapToGrid w:val="0"/>
        <w:spacing w:line="50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（采购</w:t>
      </w:r>
      <w:r>
        <w:rPr>
          <w:rFonts w:hint="eastAsia" w:asciiTheme="minorEastAsia" w:hAnsiTheme="minorEastAsia" w:eastAsiaTheme="minorEastAsia" w:cstheme="minorEastAsia"/>
          <w:sz w:val="24"/>
          <w:highlight w:val="none"/>
          <w:lang w:val="en-US" w:eastAsia="zh-CN"/>
        </w:rPr>
        <w:t>人</w:t>
      </w:r>
      <w:r>
        <w:rPr>
          <w:rFonts w:hint="eastAsia" w:asciiTheme="minorEastAsia" w:hAnsiTheme="minorEastAsia" w:eastAsiaTheme="minorEastAsia" w:cstheme="minorEastAsia"/>
          <w:sz w:val="24"/>
          <w:highlight w:val="none"/>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（供应商法定代表人名称）是</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（供应商名称）的法定代表人，特授权</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（被授权人姓名及身份证代码）代表我单位全权办理上述项目的</w:t>
      </w:r>
      <w:r>
        <w:rPr>
          <w:rFonts w:hint="eastAsia" w:asciiTheme="minorEastAsia" w:hAnsiTheme="minorEastAsia" w:eastAsiaTheme="minorEastAsia" w:cstheme="minorEastAsia"/>
          <w:sz w:val="24"/>
          <w:highlight w:val="none"/>
          <w:lang w:val="en-US" w:eastAsia="zh-CN"/>
        </w:rPr>
        <w:t>采购</w:t>
      </w:r>
      <w:r>
        <w:rPr>
          <w:rFonts w:hint="eastAsia" w:asciiTheme="minorEastAsia" w:hAnsiTheme="minorEastAsia" w:eastAsiaTheme="minorEastAsia" w:cstheme="minorEastAsia"/>
          <w:sz w:val="24"/>
          <w:highlight w:val="none"/>
        </w:rPr>
        <w:t>、签约等具体工作，并签署全部有关文件、协议及合同。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我单位对被授权人的</w:t>
      </w:r>
      <w:r>
        <w:rPr>
          <w:rFonts w:hint="eastAsia" w:asciiTheme="minorEastAsia" w:hAnsiTheme="minorEastAsia" w:eastAsiaTheme="minorEastAsia" w:cstheme="minorEastAsia"/>
          <w:sz w:val="24"/>
          <w:szCs w:val="28"/>
          <w:highlight w:val="none"/>
        </w:rPr>
        <w:t>签署</w:t>
      </w:r>
      <w:r>
        <w:rPr>
          <w:rFonts w:hint="eastAsia" w:asciiTheme="minorEastAsia" w:hAnsiTheme="minorEastAsia" w:eastAsiaTheme="minorEastAsia" w:cstheme="minorEastAsia"/>
          <w:sz w:val="24"/>
          <w:highlight w:val="none"/>
        </w:rPr>
        <w:t>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                                 供应商法定代表人：</w:t>
      </w:r>
    </w:p>
    <w:p>
      <w:pPr>
        <w:tabs>
          <w:tab w:val="left" w:pos="6300"/>
        </w:tabs>
        <w:snapToGrid w:val="0"/>
        <w:spacing w:line="500" w:lineRule="exact"/>
        <w:ind w:firstLine="570"/>
        <w:rPr>
          <w:rFonts w:hint="eastAsia"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（签署或盖章）                                （签署或盖章）</w:t>
      </w:r>
    </w:p>
    <w:p>
      <w:pPr>
        <w:tabs>
          <w:tab w:val="left" w:pos="6300"/>
        </w:tabs>
        <w:snapToGrid w:val="0"/>
        <w:spacing w:line="500" w:lineRule="exact"/>
        <w:ind w:firstLine="570"/>
        <w:rPr>
          <w:rFonts w:hint="eastAsia" w:asciiTheme="minorEastAsia" w:hAnsiTheme="minorEastAsia" w:eastAsiaTheme="minorEastAsia" w:cstheme="minorEastAsia"/>
          <w:sz w:val="24"/>
          <w:szCs w:val="28"/>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（附：被授权人身份证正反面复印件）</w:t>
      </w: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Theme="minorEastAsia" w:hAnsiTheme="minorEastAsia" w:eastAsiaTheme="minorEastAsia" w:cstheme="minorEastAsia"/>
          <w:sz w:val="24"/>
          <w:highlight w:val="none"/>
        </w:rPr>
      </w:pP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注：1.若为法定代表人办理并签署响应文件的，不提供此文件。</w:t>
      </w:r>
    </w:p>
    <w:p>
      <w:pPr>
        <w:snapToGrid w:val="0"/>
        <w:spacing w:line="360" w:lineRule="auto"/>
        <w:jc w:val="left"/>
        <w:rPr>
          <w:rFonts w:hint="eastAsia" w:ascii="宋体" w:hAnsi="宋体" w:cs="宋体"/>
          <w:sz w:val="24"/>
          <w:szCs w:val="24"/>
          <w:highlight w:val="none"/>
        </w:rPr>
      </w:pPr>
    </w:p>
    <w:p>
      <w:pPr>
        <w:rPr>
          <w:snapToGrid w:val="0"/>
          <w:color w:val="000000"/>
          <w:kern w:val="0"/>
          <w:szCs w:val="21"/>
        </w:rPr>
      </w:pPr>
    </w:p>
    <w:p>
      <w:pPr>
        <w:rPr>
          <w:rFonts w:hint="eastAsia" w:asciiTheme="minorEastAsia" w:hAnsiTheme="minorEastAsia" w:eastAsiaTheme="minorEastAsia" w:cstheme="minorEastAsia"/>
          <w:snapToGrid w:val="0"/>
          <w:color w:val="000000"/>
          <w:kern w:val="0"/>
          <w:sz w:val="28"/>
          <w:szCs w:val="28"/>
        </w:rPr>
      </w:pPr>
      <w:r>
        <w:rPr>
          <w:rFonts w:hint="eastAsia" w:asciiTheme="minorEastAsia" w:hAnsiTheme="minorEastAsia" w:eastAsiaTheme="minorEastAsia" w:cstheme="minorEastAsia"/>
          <w:snapToGrid w:val="0"/>
          <w:color w:val="000000"/>
          <w:kern w:val="0"/>
          <w:sz w:val="28"/>
          <w:szCs w:val="28"/>
        </w:rPr>
        <w:t>附件</w:t>
      </w:r>
      <w:r>
        <w:rPr>
          <w:rFonts w:hint="eastAsia" w:asciiTheme="minorEastAsia" w:hAnsiTheme="minorEastAsia" w:eastAsiaTheme="minorEastAsia" w:cstheme="minorEastAsia"/>
          <w:snapToGrid w:val="0"/>
          <w:color w:val="000000"/>
          <w:kern w:val="0"/>
          <w:sz w:val="28"/>
          <w:szCs w:val="28"/>
          <w:lang w:val="en-US" w:eastAsia="zh-CN"/>
        </w:rPr>
        <w:t>4</w:t>
      </w:r>
      <w:r>
        <w:rPr>
          <w:rFonts w:hint="eastAsia" w:asciiTheme="minorEastAsia" w:hAnsiTheme="minorEastAsia" w:eastAsiaTheme="minorEastAsia" w:cstheme="minorEastAsia"/>
          <w:snapToGrid w:val="0"/>
          <w:color w:val="000000"/>
          <w:kern w:val="0"/>
          <w:sz w:val="28"/>
          <w:szCs w:val="28"/>
        </w:rPr>
        <w:t>：</w:t>
      </w:r>
    </w:p>
    <w:p>
      <w:pPr>
        <w:pStyle w:val="2"/>
        <w:rPr>
          <w:rFonts w:hint="eastAsia" w:asciiTheme="majorEastAsia" w:hAnsiTheme="majorEastAsia" w:eastAsiaTheme="majorEastAsia" w:cstheme="majorEastAsia"/>
        </w:rPr>
      </w:pPr>
    </w:p>
    <w:p>
      <w:pPr>
        <w:spacing w:line="360" w:lineRule="auto"/>
        <w:jc w:val="center"/>
        <w:outlineLvl w:val="0"/>
        <w:rPr>
          <w:rFonts w:hint="eastAsia" w:ascii="方正小标宋_GBK" w:hAnsi="方正小标宋_GBK" w:eastAsia="方正小标宋_GBK" w:cs="方正小标宋_GBK"/>
          <w:b w:val="0"/>
          <w:bCs w:val="0"/>
          <w:sz w:val="36"/>
          <w:szCs w:val="36"/>
          <w:highlight w:val="none"/>
          <w:lang w:val="zh-CN" w:eastAsia="zh-CN"/>
        </w:rPr>
      </w:pPr>
      <w:bookmarkStart w:id="35" w:name="_Toc32741"/>
      <w:r>
        <w:rPr>
          <w:rFonts w:hint="eastAsia" w:ascii="方正小标宋_GBK" w:hAnsi="方正小标宋_GBK" w:eastAsia="方正小标宋_GBK" w:cs="方正小标宋_GBK"/>
          <w:b w:val="0"/>
          <w:bCs w:val="0"/>
          <w:sz w:val="36"/>
          <w:szCs w:val="36"/>
          <w:highlight w:val="none"/>
          <w:lang w:val="zh-CN"/>
        </w:rPr>
        <w:t>承诺</w:t>
      </w:r>
      <w:bookmarkEnd w:id="35"/>
      <w:r>
        <w:rPr>
          <w:rFonts w:hint="eastAsia" w:ascii="方正小标宋_GBK" w:hAnsi="方正小标宋_GBK" w:eastAsia="方正小标宋_GBK" w:cs="方正小标宋_GBK"/>
          <w:b w:val="0"/>
          <w:bCs w:val="0"/>
          <w:sz w:val="36"/>
          <w:szCs w:val="36"/>
          <w:highlight w:val="none"/>
          <w:lang w:val="en-US" w:eastAsia="zh-CN"/>
        </w:rPr>
        <w:t>书</w:t>
      </w:r>
    </w:p>
    <w:p>
      <w:pPr>
        <w:tabs>
          <w:tab w:val="left" w:pos="6300"/>
        </w:tabs>
        <w:snapToGrid w:val="0"/>
        <w:spacing w:line="360" w:lineRule="auto"/>
        <w:rPr>
          <w:rFonts w:ascii="宋体" w:hAnsi="宋体" w:cs="宋体"/>
          <w:sz w:val="24"/>
          <w:highlight w:val="none"/>
        </w:rPr>
      </w:pPr>
    </w:p>
    <w:p>
      <w:pPr>
        <w:tabs>
          <w:tab w:val="left" w:pos="6300"/>
        </w:tabs>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（采购</w:t>
      </w:r>
      <w:r>
        <w:rPr>
          <w:rFonts w:hint="eastAsia" w:asciiTheme="minorEastAsia" w:hAnsiTheme="minorEastAsia" w:eastAsiaTheme="minorEastAsia" w:cstheme="minorEastAsia"/>
          <w:sz w:val="24"/>
          <w:szCs w:val="24"/>
          <w:highlight w:val="none"/>
          <w:lang w:val="en-US" w:eastAsia="zh-CN"/>
        </w:rPr>
        <w:t>人</w:t>
      </w:r>
      <w:r>
        <w:rPr>
          <w:rFonts w:hint="eastAsia" w:asciiTheme="minorEastAsia" w:hAnsiTheme="minorEastAsia" w:eastAsiaTheme="minorEastAsia" w:cstheme="minorEastAsia"/>
          <w:sz w:val="24"/>
          <w:szCs w:val="24"/>
          <w:highlight w:val="none"/>
        </w:rPr>
        <w:t>名称）：</w:t>
      </w:r>
    </w:p>
    <w:p>
      <w:pPr>
        <w:tabs>
          <w:tab w:val="left" w:pos="6300"/>
        </w:tabs>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（供应商名称）郑重承诺：</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我方具有良好的商业信誉和健全的财务会计制度，具有履行合同所必需的专业技术能力，具</w:t>
      </w:r>
      <w:r>
        <w:rPr>
          <w:rFonts w:hint="eastAsia" w:asciiTheme="minorEastAsia" w:hAnsiTheme="minorEastAsia" w:eastAsiaTheme="minorEastAsia" w:cstheme="minorEastAsia"/>
          <w:sz w:val="24"/>
          <w:szCs w:val="24"/>
          <w:highlight w:val="none"/>
          <w:lang w:val="zh-CN"/>
        </w:rPr>
        <w:t>有依法缴纳税收和社会保障金的良好记录</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在经营活动中没有违法记录，满足采购要求中的所有要求。保证提供的所有资料真实有效。</w:t>
      </w:r>
    </w:p>
    <w:p>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我方对以上承诺负全部法律责任。</w:t>
      </w:r>
    </w:p>
    <w:p>
      <w:pPr>
        <w:tabs>
          <w:tab w:val="left" w:pos="6300"/>
        </w:tabs>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特此承诺。</w:t>
      </w:r>
    </w:p>
    <w:p>
      <w:pPr>
        <w:tabs>
          <w:tab w:val="left" w:pos="6300"/>
        </w:tabs>
        <w:snapToGrid w:val="0"/>
        <w:spacing w:line="360" w:lineRule="auto"/>
        <w:rPr>
          <w:rFonts w:hint="eastAsia" w:asciiTheme="minorEastAsia" w:hAnsiTheme="minorEastAsia" w:eastAsiaTheme="minorEastAsia" w:cstheme="minorEastAsia"/>
          <w:sz w:val="24"/>
          <w:szCs w:val="24"/>
          <w:highlight w:val="none"/>
        </w:rPr>
      </w:pPr>
    </w:p>
    <w:p>
      <w:pPr>
        <w:tabs>
          <w:tab w:val="left" w:pos="6300"/>
        </w:tabs>
        <w:snapToGrid w:val="0"/>
        <w:spacing w:line="360" w:lineRule="auto"/>
        <w:ind w:right="424" w:firstLine="57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供应商</w:t>
      </w:r>
      <w:r>
        <w:rPr>
          <w:rFonts w:hint="eastAsia" w:asciiTheme="minorEastAsia" w:hAnsiTheme="minorEastAsia" w:eastAsiaTheme="minorEastAsia" w:cstheme="minorEastAsia"/>
          <w:sz w:val="24"/>
          <w:szCs w:val="24"/>
          <w:highlight w:val="none"/>
          <w:lang w:val="en-US" w:eastAsia="zh-CN"/>
        </w:rPr>
        <w:t>单位：</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公章）</w:t>
      </w:r>
    </w:p>
    <w:p>
      <w:pPr>
        <w:snapToGrid w:val="0"/>
        <w:spacing w:line="360" w:lineRule="auto"/>
        <w:ind w:right="480" w:firstLine="570"/>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pPr>
        <w:rPr>
          <w:sz w:val="28"/>
          <w:szCs w:val="28"/>
        </w:rPr>
      </w:pPr>
      <w:r>
        <w:rPr>
          <w:rFonts w:eastAsia="方正仿宋_GBK"/>
          <w:snapToGrid w:val="0"/>
          <w:color w:val="000000"/>
          <w:kern w:val="0"/>
          <w:sz w:val="28"/>
          <w:szCs w:val="28"/>
        </w:rPr>
        <w:t xml:space="preserve">       </w:t>
      </w:r>
    </w:p>
    <w:p>
      <w:pPr>
        <w:spacing w:line="560" w:lineRule="exact"/>
        <w:jc w:val="center"/>
        <w:rPr>
          <w:rFonts w:hint="eastAsia" w:ascii="方正仿宋_GBK" w:hAnsi="宋体" w:eastAsia="方正仿宋_GBK"/>
          <w:color w:val="000000"/>
          <w:sz w:val="24"/>
          <w:szCs w:val="28"/>
        </w:rPr>
      </w:pPr>
      <w:r>
        <w:rPr>
          <w:rFonts w:hint="eastAsia" w:ascii="方正仿宋_GBK" w:hAnsi="宋体" w:eastAsia="方正仿宋_GBK"/>
          <w:color w:val="000000"/>
          <w:sz w:val="24"/>
          <w:szCs w:val="28"/>
        </w:rPr>
        <w:t xml:space="preserve"> </w:t>
      </w:r>
    </w:p>
    <w:p>
      <w:pPr>
        <w:rPr>
          <w:rFonts w:hint="eastAsia"/>
        </w:rPr>
      </w:pPr>
      <w:bookmarkStart w:id="36" w:name="_Toc66348572"/>
      <w:bookmarkStart w:id="37" w:name="_Toc492721038"/>
      <w:bookmarkStart w:id="38" w:name="_Toc10101"/>
      <w:bookmarkStart w:id="39" w:name="_Toc10733"/>
      <w:bookmarkStart w:id="40" w:name="_Toc493178793"/>
      <w:bookmarkStart w:id="41" w:name="_Toc29329"/>
      <w:bookmarkStart w:id="42" w:name="_Toc76387268"/>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bookmarkEnd w:id="36"/>
    <w:bookmarkEnd w:id="37"/>
    <w:bookmarkEnd w:id="38"/>
    <w:bookmarkEnd w:id="39"/>
    <w:bookmarkEnd w:id="40"/>
    <w:bookmarkEnd w:id="41"/>
    <w:bookmarkEnd w:id="42"/>
    <w:p>
      <w:pPr>
        <w:widowControl/>
        <w:jc w:val="left"/>
      </w:pPr>
    </w:p>
    <w:p>
      <w:pPr>
        <w:pStyle w:val="2"/>
        <w:rPr>
          <w:rFonts w:hint="eastAsia"/>
          <w:lang w:eastAsia="zh-CN"/>
        </w:rPr>
      </w:pPr>
      <w:r>
        <w:rPr>
          <w:rFonts w:hint="eastAsia" w:eastAsia="方正仿宋_GBK"/>
          <w:sz w:val="32"/>
          <w:szCs w:val="32"/>
          <w:lang w:val="en-US" w:eastAsia="zh-CN"/>
        </w:rPr>
        <w:t xml:space="preserve">                 </w:t>
      </w:r>
    </w:p>
    <w:sectPr>
      <w:footerReference r:id="rId3" w:type="default"/>
      <w:pgSz w:w="11906" w:h="16838"/>
      <w:pgMar w:top="1327" w:right="1746" w:bottom="1327" w:left="17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C5C73"/>
    <w:multiLevelType w:val="singleLevel"/>
    <w:tmpl w:val="A53C5C73"/>
    <w:lvl w:ilvl="0" w:tentative="0">
      <w:start w:val="15"/>
      <w:numFmt w:val="chineseCounting"/>
      <w:suff w:val="nothing"/>
      <w:lvlText w:val="%1、"/>
      <w:lvlJc w:val="left"/>
      <w:rPr>
        <w:rFonts w:hint="eastAsia"/>
      </w:rPr>
    </w:lvl>
  </w:abstractNum>
  <w:abstractNum w:abstractNumId="1">
    <w:nsid w:val="208A9EE9"/>
    <w:multiLevelType w:val="singleLevel"/>
    <w:tmpl w:val="208A9EE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NDVmMTYyYmExYjkyNzM5NmEzNjk4YjIxYTU0Y2IifQ=="/>
  </w:docVars>
  <w:rsids>
    <w:rsidRoot w:val="00000000"/>
    <w:rsid w:val="1B772302"/>
    <w:rsid w:val="291F362C"/>
    <w:rsid w:val="353539E5"/>
    <w:rsid w:val="37331EB9"/>
    <w:rsid w:val="391E4E6D"/>
    <w:rsid w:val="3D4F0953"/>
    <w:rsid w:val="3FFB65B9"/>
    <w:rsid w:val="439644E5"/>
    <w:rsid w:val="483F4831"/>
    <w:rsid w:val="48B479A5"/>
    <w:rsid w:val="5CA9208B"/>
    <w:rsid w:val="7DCE7C1D"/>
    <w:rsid w:val="B8B74E79"/>
    <w:rsid w:val="FBDDD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5"/>
    <w:basedOn w:val="1"/>
    <w:next w:val="1"/>
    <w:qFormat/>
    <w:uiPriority w:val="0"/>
    <w:pPr>
      <w:keepNext/>
      <w:keepLines/>
      <w:tabs>
        <w:tab w:val="left" w:pos="2551"/>
      </w:tabs>
      <w:spacing w:before="280" w:after="290" w:line="372" w:lineRule="auto"/>
      <w:ind w:left="2551" w:hanging="850"/>
      <w:outlineLvl w:val="4"/>
    </w:pPr>
    <w:rPr>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Date"/>
    <w:basedOn w:val="1"/>
    <w:next w:val="1"/>
    <w:autoRedefine/>
    <w:qFormat/>
    <w:uiPriority w:val="0"/>
    <w:rPr>
      <w:sz w:val="24"/>
      <w:szCs w:val="24"/>
    </w:rPr>
  </w:style>
  <w:style w:type="paragraph" w:styleId="7">
    <w:name w:val="footer"/>
    <w:basedOn w:val="1"/>
    <w:next w:val="5"/>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tabs>
        <w:tab w:val="right" w:leader="dot" w:pos="8303"/>
      </w:tabs>
      <w:spacing w:line="300" w:lineRule="exact"/>
    </w:pPr>
    <w:rPr>
      <w:rFonts w:ascii="仿宋_GB2312" w:eastAsia="仿宋_GB2312" w:cs="仿宋_GB2312"/>
      <w:b/>
      <w:bCs/>
    </w:rPr>
  </w:style>
  <w:style w:type="character" w:styleId="12">
    <w:name w:val="page number"/>
    <w:autoRedefine/>
    <w:qFormat/>
    <w:uiPriority w:val="0"/>
  </w:style>
  <w:style w:type="paragraph" w:customStyle="1" w:styleId="13">
    <w:name w:val="BodyText"/>
    <w:basedOn w:val="1"/>
    <w:next w:val="14"/>
    <w:qFormat/>
    <w:uiPriority w:val="0"/>
    <w:pPr>
      <w:textAlignment w:val="baseline"/>
    </w:pPr>
    <w:rPr>
      <w:rFonts w:ascii="仿宋_GB2312" w:eastAsia="仿宋_GB2312"/>
      <w:sz w:val="32"/>
    </w:rPr>
  </w:style>
  <w:style w:type="paragraph" w:customStyle="1" w:styleId="14">
    <w:name w:val="BodyTextIndent"/>
    <w:basedOn w:val="1"/>
    <w:next w:val="15"/>
    <w:qFormat/>
    <w:uiPriority w:val="0"/>
    <w:pPr>
      <w:spacing w:line="700" w:lineRule="exact"/>
      <w:ind w:left="960"/>
      <w:textAlignment w:val="baseline"/>
    </w:pPr>
    <w:rPr>
      <w:sz w:val="44"/>
    </w:rPr>
  </w:style>
  <w:style w:type="paragraph" w:customStyle="1" w:styleId="15">
    <w:name w:val="Body Text 2"/>
    <w:basedOn w:val="1"/>
    <w:qFormat/>
    <w:uiPriority w:val="0"/>
    <w:pPr>
      <w:adjustRightInd w:val="0"/>
      <w:spacing w:before="120" w:beforeLines="0" w:beforeAutospacing="0" w:line="360" w:lineRule="auto"/>
      <w:ind w:firstLine="480"/>
      <w:textAlignment w:val="baseline"/>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2023-12-14T15:32:00Z</dcterms:created>
  <dc:creator>admin</dc:creator>
  <cp:lastModifiedBy>admin</cp:lastModifiedBy>
  <dcterms:modified xsi:type="dcterms:W3CDTF">2024-01-02T06:54:29Z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AFF939DC17204C4CBCBBDB297F335714_13</vt:lpwstr>
  </property>
</Properties>
</file>